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E82C6" w14:textId="0E139263" w:rsidR="00552D1E" w:rsidRPr="00552D1E" w:rsidRDefault="00552D1E" w:rsidP="00552D1E">
      <w:pPr>
        <w:ind w:left="113" w:right="113"/>
        <w:rPr>
          <w:rFonts w:ascii="Times New Roman" w:hAnsi="Times New Roman" w:cs="Times New Roman"/>
          <w:b/>
          <w:bCs/>
          <w:sz w:val="36"/>
          <w:szCs w:val="36"/>
        </w:rPr>
      </w:pPr>
      <w:r w:rsidRPr="00552D1E">
        <w:rPr>
          <w:rFonts w:ascii="Times New Roman" w:hAnsi="Times New Roman" w:cs="Times New Roman"/>
          <w:b/>
          <w:bCs/>
          <w:sz w:val="28"/>
          <w:szCs w:val="28"/>
        </w:rPr>
        <w:t>УДК</w:t>
      </w:r>
      <w:r w:rsidRPr="00552D1E">
        <w:rPr>
          <w:rFonts w:ascii="Times New Roman" w:hAnsi="Times New Roman" w:cs="Times New Roman"/>
          <w:b/>
          <w:bCs/>
          <w:sz w:val="28"/>
          <w:szCs w:val="28"/>
        </w:rPr>
        <w:t>159.944.4:616.74</w:t>
      </w:r>
      <w:r w:rsidRPr="00552D1E">
        <w:rPr>
          <w:rFonts w:ascii="Times New Roman" w:hAnsi="Times New Roman" w:cs="Times New Roman"/>
          <w:b/>
          <w:bCs/>
          <w:sz w:val="28"/>
          <w:szCs w:val="28"/>
          <w:lang w:val="en-US"/>
        </w:rPr>
        <w:t>[</w:t>
      </w:r>
      <w:r w:rsidRPr="00552D1E">
        <w:rPr>
          <w:rFonts w:ascii="Times New Roman" w:hAnsi="Times New Roman" w:cs="Times New Roman"/>
          <w:b/>
          <w:bCs/>
          <w:sz w:val="28"/>
          <w:szCs w:val="28"/>
        </w:rPr>
        <w:t>374.1:342.9 (477)</w:t>
      </w:r>
      <w:r w:rsidRPr="00552D1E">
        <w:rPr>
          <w:rFonts w:ascii="Times New Roman" w:hAnsi="Times New Roman" w:cs="Times New Roman"/>
          <w:b/>
          <w:bCs/>
          <w:sz w:val="28"/>
          <w:szCs w:val="28"/>
          <w:lang w:val="en-US"/>
        </w:rPr>
        <w:t>]</w:t>
      </w:r>
    </w:p>
    <w:p w14:paraId="3C9207A1" w14:textId="77777777" w:rsidR="00552D1E" w:rsidRDefault="00552D1E" w:rsidP="00A510EE">
      <w:pPr>
        <w:ind w:left="113" w:right="113"/>
        <w:jc w:val="center"/>
        <w:rPr>
          <w:rFonts w:ascii="Times New Roman" w:hAnsi="Times New Roman" w:cs="Times New Roman"/>
          <w:b/>
          <w:bCs/>
          <w:sz w:val="28"/>
          <w:szCs w:val="28"/>
        </w:rPr>
      </w:pPr>
    </w:p>
    <w:p w14:paraId="53C3BD1E" w14:textId="19CBDAB5" w:rsidR="00B50458" w:rsidRDefault="00A510EE" w:rsidP="00A510EE">
      <w:pPr>
        <w:ind w:left="113" w:right="113"/>
        <w:jc w:val="center"/>
        <w:rPr>
          <w:rFonts w:ascii="Times New Roman" w:hAnsi="Times New Roman" w:cs="Times New Roman"/>
          <w:b/>
          <w:bCs/>
          <w:sz w:val="28"/>
          <w:szCs w:val="28"/>
        </w:rPr>
      </w:pPr>
      <w:r w:rsidRPr="00A510EE">
        <w:rPr>
          <w:rFonts w:ascii="Times New Roman" w:hAnsi="Times New Roman" w:cs="Times New Roman"/>
          <w:b/>
          <w:bCs/>
          <w:sz w:val="28"/>
          <w:szCs w:val="28"/>
        </w:rPr>
        <w:t>ВПЛИВ ЦИФРОВОГО НАВАНТАЖЕННЯ ТА ПСИХОЕМОЦІЙНОГО СТРЕСУ НА ДИНАМІКУ ПРОГРЕСУВАННЯ ШКІЛЬНОЇ МІОПІЇ В УЧНІВ 9–11 КЛАСІВ В УМОВАХ ДИСТАНЦІЙНОГО НАВЧАННЯ ПІД ЧАС ВОЄННОГО СТАНУ</w:t>
      </w:r>
    </w:p>
    <w:p w14:paraId="007AA4D2" w14:textId="40A1C254" w:rsidR="00A510EE" w:rsidRDefault="00A510EE" w:rsidP="00A510EE">
      <w:pPr>
        <w:spacing w:after="0"/>
        <w:jc w:val="right"/>
        <w:rPr>
          <w:rFonts w:ascii="Times New Roman" w:hAnsi="Times New Roman" w:cs="Times New Roman"/>
          <w:b/>
          <w:bCs/>
          <w:sz w:val="28"/>
          <w:szCs w:val="28"/>
        </w:rPr>
      </w:pPr>
      <w:r>
        <w:rPr>
          <w:rFonts w:ascii="Times New Roman" w:hAnsi="Times New Roman" w:cs="Times New Roman"/>
          <w:b/>
          <w:bCs/>
          <w:sz w:val="28"/>
          <w:szCs w:val="28"/>
        </w:rPr>
        <w:t xml:space="preserve">    </w:t>
      </w:r>
    </w:p>
    <w:p w14:paraId="64E6E20B" w14:textId="77777777" w:rsidR="00A510EE" w:rsidRPr="00626B99" w:rsidRDefault="00A510EE" w:rsidP="00A510EE">
      <w:pPr>
        <w:spacing w:after="0" w:line="360" w:lineRule="auto"/>
        <w:jc w:val="right"/>
        <w:rPr>
          <w:rFonts w:ascii="Times New Roman" w:eastAsia="Times New Roman" w:hAnsi="Times New Roman" w:cs="Times New Roman"/>
          <w:b/>
          <w:bCs/>
          <w:color w:val="000000"/>
          <w:sz w:val="28"/>
          <w:szCs w:val="28"/>
          <w:lang w:eastAsia="uk-UA"/>
        </w:rPr>
      </w:pPr>
      <w:r w:rsidRPr="00A510EE">
        <w:rPr>
          <w:rFonts w:ascii="Times New Roman" w:hAnsi="Times New Roman" w:cs="Times New Roman"/>
          <w:b/>
          <w:bCs/>
          <w:sz w:val="28"/>
          <w:szCs w:val="28"/>
        </w:rPr>
        <w:t xml:space="preserve">                </w:t>
      </w:r>
      <w:r w:rsidRPr="00626B99">
        <w:rPr>
          <w:rFonts w:ascii="Times New Roman" w:eastAsia="Times New Roman" w:hAnsi="Times New Roman" w:cs="Times New Roman"/>
          <w:b/>
          <w:bCs/>
          <w:color w:val="000000"/>
          <w:sz w:val="28"/>
          <w:szCs w:val="28"/>
          <w:lang w:eastAsia="uk-UA"/>
        </w:rPr>
        <w:t>БІДА Галина Михайлівна</w:t>
      </w:r>
    </w:p>
    <w:p w14:paraId="087A9FE8" w14:textId="77777777" w:rsidR="00A510EE" w:rsidRPr="00E42C48" w:rsidRDefault="00A510EE" w:rsidP="00A510EE">
      <w:pPr>
        <w:spacing w:after="0" w:line="360" w:lineRule="auto"/>
        <w:jc w:val="right"/>
        <w:rPr>
          <w:rFonts w:ascii="Times New Roman" w:eastAsia="Times New Roman" w:hAnsi="Times New Roman" w:cs="Times New Roman"/>
          <w:sz w:val="24"/>
          <w:szCs w:val="24"/>
          <w:lang w:eastAsia="uk-UA"/>
        </w:rPr>
      </w:pPr>
      <w:r w:rsidRPr="00E42C48">
        <w:rPr>
          <w:rFonts w:ascii="Times New Roman" w:eastAsia="Times New Roman" w:hAnsi="Times New Roman" w:cs="Times New Roman"/>
          <w:color w:val="000000"/>
          <w:sz w:val="28"/>
          <w:szCs w:val="28"/>
          <w:lang w:eastAsia="uk-UA"/>
        </w:rPr>
        <w:t>викладач вищої категорії, старший викладач </w:t>
      </w:r>
    </w:p>
    <w:p w14:paraId="18A8E2DD" w14:textId="7A9DEABB" w:rsidR="00A510EE" w:rsidRDefault="00A510EE" w:rsidP="00A510E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A510EE">
        <w:rPr>
          <w:rFonts w:ascii="Times New Roman" w:hAnsi="Times New Roman" w:cs="Times New Roman"/>
          <w:sz w:val="28"/>
          <w:szCs w:val="28"/>
        </w:rPr>
        <w:t>Галицького фахового коледж</w:t>
      </w:r>
      <w:r>
        <w:rPr>
          <w:rFonts w:ascii="Times New Roman" w:hAnsi="Times New Roman" w:cs="Times New Roman"/>
          <w:sz w:val="28"/>
          <w:szCs w:val="28"/>
        </w:rPr>
        <w:t xml:space="preserve"> </w:t>
      </w:r>
      <w:r w:rsidRPr="00A510EE">
        <w:rPr>
          <w:rFonts w:ascii="Times New Roman" w:hAnsi="Times New Roman" w:cs="Times New Roman"/>
          <w:sz w:val="28"/>
          <w:szCs w:val="28"/>
        </w:rPr>
        <w:t xml:space="preserve">імені В’ячеслава </w:t>
      </w:r>
      <w:proofErr w:type="spellStart"/>
      <w:r w:rsidRPr="00A510EE">
        <w:rPr>
          <w:rFonts w:ascii="Times New Roman" w:hAnsi="Times New Roman" w:cs="Times New Roman"/>
          <w:sz w:val="28"/>
          <w:szCs w:val="28"/>
        </w:rPr>
        <w:t>Чорновола</w:t>
      </w:r>
      <w:proofErr w:type="spellEnd"/>
    </w:p>
    <w:p w14:paraId="65A4E98C" w14:textId="77777777" w:rsidR="00A510EE" w:rsidRDefault="00A510EE" w:rsidP="00A510EE">
      <w:pPr>
        <w:spacing w:after="0" w:line="360" w:lineRule="auto"/>
        <w:jc w:val="right"/>
        <w:rPr>
          <w:rFonts w:ascii="Roboto" w:hAnsi="Roboto"/>
          <w:color w:val="1F1F1F"/>
          <w:sz w:val="21"/>
          <w:szCs w:val="21"/>
          <w:shd w:val="clear" w:color="auto" w:fill="E9EEF6"/>
        </w:rPr>
      </w:pPr>
      <w:r>
        <w:rPr>
          <w:rFonts w:ascii="Times New Roman" w:hAnsi="Times New Roman" w:cs="Times New Roman"/>
          <w:sz w:val="28"/>
          <w:szCs w:val="28"/>
        </w:rPr>
        <w:t xml:space="preserve">                             </w:t>
      </w:r>
      <w:hyperlink r:id="rId5" w:history="1">
        <w:r w:rsidRPr="001E7D4D">
          <w:rPr>
            <w:rStyle w:val="a4"/>
            <w:rFonts w:ascii="Roboto" w:hAnsi="Roboto"/>
            <w:sz w:val="21"/>
            <w:szCs w:val="21"/>
            <w:shd w:val="clear" w:color="auto" w:fill="E9EEF6"/>
          </w:rPr>
          <w:t>bidagalina4@gmail.com</w:t>
        </w:r>
      </w:hyperlink>
    </w:p>
    <w:p w14:paraId="754809F2" w14:textId="2FEB7730" w:rsidR="00031D8E" w:rsidRPr="00031D8E" w:rsidRDefault="00031D8E" w:rsidP="00031D8E">
      <w:pPr>
        <w:spacing w:before="100" w:beforeAutospacing="1" w:after="100" w:afterAutospacing="1" w:line="240" w:lineRule="auto"/>
        <w:jc w:val="center"/>
        <w:outlineLvl w:val="1"/>
        <w:rPr>
          <w:rFonts w:ascii="Times New Roman" w:eastAsia="Times New Roman" w:hAnsi="Times New Roman" w:cs="Times New Roman"/>
          <w:b/>
          <w:bCs/>
          <w:sz w:val="28"/>
          <w:szCs w:val="28"/>
          <w:lang w:eastAsia="uk-UA"/>
        </w:rPr>
      </w:pPr>
      <w:r w:rsidRPr="00031D8E">
        <w:rPr>
          <w:rFonts w:ascii="Times New Roman" w:eastAsia="Times New Roman" w:hAnsi="Times New Roman" w:cs="Times New Roman"/>
          <w:b/>
          <w:bCs/>
          <w:sz w:val="28"/>
          <w:szCs w:val="28"/>
          <w:lang w:eastAsia="uk-UA"/>
        </w:rPr>
        <w:t>ВСТУП</w:t>
      </w:r>
    </w:p>
    <w:p w14:paraId="67B275A2" w14:textId="072AC8D0" w:rsidR="00031D8E" w:rsidRPr="00F116F7" w:rsidRDefault="00031D8E" w:rsidP="00031D8E">
      <w:pPr>
        <w:spacing w:after="0" w:line="360" w:lineRule="auto"/>
        <w:ind w:firstLine="709"/>
        <w:jc w:val="both"/>
        <w:rPr>
          <w:rFonts w:ascii="Times New Roman" w:eastAsia="Times New Roman" w:hAnsi="Times New Roman" w:cs="Times New Roman"/>
          <w:sz w:val="28"/>
          <w:szCs w:val="28"/>
          <w:lang w:eastAsia="uk-UA"/>
        </w:rPr>
      </w:pPr>
      <w:r w:rsidRPr="00031D8E">
        <w:rPr>
          <w:rFonts w:ascii="Times New Roman" w:eastAsia="Times New Roman" w:hAnsi="Times New Roman" w:cs="Times New Roman"/>
          <w:sz w:val="28"/>
          <w:szCs w:val="28"/>
          <w:lang w:eastAsia="uk-UA"/>
        </w:rPr>
        <w:t xml:space="preserve">Зоровий аналізатор є провідною сенсорною системою людини, через яку надходить до 90 % інформації про навколишній світ. Порушення зорових функцій у підлітковому віці негативно впливають не лише на навчальну діяльність, а й на психоемоційний стан та подальшу професійну самореалізацію особистості [1]. Однією з найбільш поширених аномалій рефракції серед учнівської молоді залишається міопія, поширеність якої в останні роки набула тенденції до стрімкого </w:t>
      </w:r>
      <w:r w:rsidRPr="00F116F7">
        <w:rPr>
          <w:rFonts w:ascii="Times New Roman" w:eastAsia="Times New Roman" w:hAnsi="Times New Roman" w:cs="Times New Roman"/>
          <w:sz w:val="28"/>
          <w:szCs w:val="28"/>
          <w:lang w:eastAsia="uk-UA"/>
        </w:rPr>
        <w:t>зростання</w:t>
      </w:r>
      <w:r w:rsidR="00A23487" w:rsidRPr="00F116F7">
        <w:rPr>
          <w:sz w:val="28"/>
          <w:szCs w:val="28"/>
        </w:rPr>
        <w:t xml:space="preserve"> </w:t>
      </w:r>
      <w:r w:rsidR="00A23487" w:rsidRPr="00F116F7">
        <w:rPr>
          <w:rFonts w:ascii="Times New Roman" w:hAnsi="Times New Roman" w:cs="Times New Roman"/>
          <w:sz w:val="28"/>
          <w:szCs w:val="28"/>
        </w:rPr>
        <w:t>[2].</w:t>
      </w:r>
    </w:p>
    <w:p w14:paraId="4457B745" w14:textId="1A0DC4CD" w:rsidR="00031D8E" w:rsidRPr="00031D8E" w:rsidRDefault="00031D8E" w:rsidP="00031D8E">
      <w:pPr>
        <w:spacing w:after="0" w:line="360" w:lineRule="auto"/>
        <w:ind w:firstLine="709"/>
        <w:jc w:val="both"/>
        <w:rPr>
          <w:rFonts w:ascii="Times New Roman" w:eastAsia="Times New Roman" w:hAnsi="Times New Roman" w:cs="Times New Roman"/>
          <w:sz w:val="28"/>
          <w:szCs w:val="28"/>
          <w:lang w:eastAsia="uk-UA"/>
        </w:rPr>
      </w:pPr>
      <w:r w:rsidRPr="00031D8E">
        <w:rPr>
          <w:rFonts w:ascii="Times New Roman" w:eastAsia="Times New Roman" w:hAnsi="Times New Roman" w:cs="Times New Roman"/>
          <w:sz w:val="28"/>
          <w:szCs w:val="28"/>
          <w:lang w:eastAsia="uk-UA"/>
        </w:rPr>
        <w:t>Особливої актуальності проблема прогресування шкільної міопії набула в умовах воєнного стану в Україні. Вимушений перехід на дистанційне навчання зумовив різке збільшення тривалості роботи з цифровими пристроями, що супроводжується постійною фіксацією зору на близькій відстані, порушенням режиму зорових навантажень та недотриманням принципів візуальної ергономіки [</w:t>
      </w:r>
      <w:r w:rsidR="00A23487">
        <w:rPr>
          <w:rFonts w:ascii="Times New Roman" w:eastAsia="Times New Roman" w:hAnsi="Times New Roman" w:cs="Times New Roman"/>
          <w:sz w:val="28"/>
          <w:szCs w:val="28"/>
          <w:lang w:eastAsia="uk-UA"/>
        </w:rPr>
        <w:t>3</w:t>
      </w:r>
      <w:r w:rsidRPr="00031D8E">
        <w:rPr>
          <w:rFonts w:ascii="Times New Roman" w:eastAsia="Times New Roman" w:hAnsi="Times New Roman" w:cs="Times New Roman"/>
          <w:sz w:val="28"/>
          <w:szCs w:val="28"/>
          <w:lang w:eastAsia="uk-UA"/>
        </w:rPr>
        <w:t xml:space="preserve">, </w:t>
      </w:r>
      <w:r w:rsidR="00A23487">
        <w:rPr>
          <w:rFonts w:ascii="Times New Roman" w:eastAsia="Times New Roman" w:hAnsi="Times New Roman" w:cs="Times New Roman"/>
          <w:sz w:val="28"/>
          <w:szCs w:val="28"/>
          <w:lang w:eastAsia="uk-UA"/>
        </w:rPr>
        <w:t>5</w:t>
      </w:r>
      <w:r w:rsidRPr="00031D8E">
        <w:rPr>
          <w:rFonts w:ascii="Times New Roman" w:eastAsia="Times New Roman" w:hAnsi="Times New Roman" w:cs="Times New Roman"/>
          <w:sz w:val="28"/>
          <w:szCs w:val="28"/>
          <w:lang w:eastAsia="uk-UA"/>
        </w:rPr>
        <w:t xml:space="preserve">]. За таких умов орган зору </w:t>
      </w:r>
      <w:proofErr w:type="spellStart"/>
      <w:r w:rsidRPr="00031D8E">
        <w:rPr>
          <w:rFonts w:ascii="Times New Roman" w:eastAsia="Times New Roman" w:hAnsi="Times New Roman" w:cs="Times New Roman"/>
          <w:sz w:val="28"/>
          <w:szCs w:val="28"/>
          <w:lang w:eastAsia="uk-UA"/>
        </w:rPr>
        <w:t>підлітка</w:t>
      </w:r>
      <w:proofErr w:type="spellEnd"/>
      <w:r w:rsidRPr="00031D8E">
        <w:rPr>
          <w:rFonts w:ascii="Times New Roman" w:eastAsia="Times New Roman" w:hAnsi="Times New Roman" w:cs="Times New Roman"/>
          <w:sz w:val="28"/>
          <w:szCs w:val="28"/>
          <w:lang w:eastAsia="uk-UA"/>
        </w:rPr>
        <w:t xml:space="preserve"> функціонує в режимі хронічного перенапруження.</w:t>
      </w:r>
    </w:p>
    <w:p w14:paraId="741EAFB9" w14:textId="0DC05E06" w:rsidR="00031D8E" w:rsidRPr="00031D8E" w:rsidRDefault="00031D8E" w:rsidP="00031D8E">
      <w:pPr>
        <w:spacing w:after="0" w:line="360" w:lineRule="auto"/>
        <w:ind w:firstLine="709"/>
        <w:jc w:val="both"/>
        <w:rPr>
          <w:rFonts w:ascii="Times New Roman" w:eastAsia="Times New Roman" w:hAnsi="Times New Roman" w:cs="Times New Roman"/>
          <w:sz w:val="28"/>
          <w:szCs w:val="28"/>
          <w:lang w:eastAsia="uk-UA"/>
        </w:rPr>
      </w:pPr>
      <w:r w:rsidRPr="00031D8E">
        <w:rPr>
          <w:rFonts w:ascii="Times New Roman" w:eastAsia="Times New Roman" w:hAnsi="Times New Roman" w:cs="Times New Roman"/>
          <w:sz w:val="28"/>
          <w:szCs w:val="28"/>
          <w:lang w:eastAsia="uk-UA"/>
        </w:rPr>
        <w:t>Паралельно з цим учні старших класів перебувають у стані тривалого психоемоційного напруження, спричиненого воєнними подіями, нестабільністю освітнього процесу, загрозами безпеці та обмеженням соціальної взаємодії. Хронічний стрес виступає потужним соматичним чинником, який здатний впливати на гормональну регуляцію та м’язовий тонус, зокрема на акомодаційний апарат ока [</w:t>
      </w:r>
      <w:r w:rsidR="00A23487">
        <w:rPr>
          <w:rFonts w:ascii="Times New Roman" w:eastAsia="Times New Roman" w:hAnsi="Times New Roman" w:cs="Times New Roman"/>
          <w:sz w:val="28"/>
          <w:szCs w:val="28"/>
          <w:lang w:eastAsia="uk-UA"/>
        </w:rPr>
        <w:t>2,</w:t>
      </w:r>
      <w:r w:rsidR="00F116F7">
        <w:rPr>
          <w:rFonts w:ascii="Times New Roman" w:eastAsia="Times New Roman" w:hAnsi="Times New Roman" w:cs="Times New Roman"/>
          <w:sz w:val="28"/>
          <w:szCs w:val="28"/>
          <w:lang w:eastAsia="uk-UA"/>
        </w:rPr>
        <w:t xml:space="preserve"> </w:t>
      </w:r>
      <w:r w:rsidR="00A23487">
        <w:rPr>
          <w:rFonts w:ascii="Times New Roman" w:eastAsia="Times New Roman" w:hAnsi="Times New Roman" w:cs="Times New Roman"/>
          <w:sz w:val="28"/>
          <w:szCs w:val="28"/>
          <w:lang w:eastAsia="uk-UA"/>
        </w:rPr>
        <w:t>4,</w:t>
      </w:r>
      <w:r w:rsidR="00F116F7">
        <w:rPr>
          <w:rFonts w:ascii="Times New Roman" w:eastAsia="Times New Roman" w:hAnsi="Times New Roman" w:cs="Times New Roman"/>
          <w:sz w:val="28"/>
          <w:szCs w:val="28"/>
          <w:lang w:eastAsia="uk-UA"/>
        </w:rPr>
        <w:t xml:space="preserve"> </w:t>
      </w:r>
      <w:r w:rsidR="00A23487">
        <w:rPr>
          <w:rFonts w:ascii="Times New Roman" w:eastAsia="Times New Roman" w:hAnsi="Times New Roman" w:cs="Times New Roman"/>
          <w:sz w:val="28"/>
          <w:szCs w:val="28"/>
          <w:lang w:eastAsia="uk-UA"/>
        </w:rPr>
        <w:t>6</w:t>
      </w:r>
      <w:r w:rsidRPr="00031D8E">
        <w:rPr>
          <w:rFonts w:ascii="Times New Roman" w:eastAsia="Times New Roman" w:hAnsi="Times New Roman" w:cs="Times New Roman"/>
          <w:sz w:val="28"/>
          <w:szCs w:val="28"/>
          <w:lang w:eastAsia="uk-UA"/>
        </w:rPr>
        <w:t>].</w:t>
      </w:r>
    </w:p>
    <w:p w14:paraId="58484E5B" w14:textId="77777777" w:rsidR="00031D8E" w:rsidRPr="00031D8E" w:rsidRDefault="00031D8E" w:rsidP="00031D8E">
      <w:pPr>
        <w:spacing w:after="0" w:line="360" w:lineRule="auto"/>
        <w:ind w:firstLine="709"/>
        <w:jc w:val="both"/>
        <w:rPr>
          <w:rFonts w:ascii="Times New Roman" w:eastAsia="Times New Roman" w:hAnsi="Times New Roman" w:cs="Times New Roman"/>
          <w:sz w:val="28"/>
          <w:szCs w:val="28"/>
          <w:lang w:eastAsia="uk-UA"/>
        </w:rPr>
      </w:pPr>
      <w:r w:rsidRPr="00031D8E">
        <w:rPr>
          <w:rFonts w:ascii="Times New Roman" w:eastAsia="Times New Roman" w:hAnsi="Times New Roman" w:cs="Times New Roman"/>
          <w:sz w:val="28"/>
          <w:szCs w:val="28"/>
          <w:lang w:eastAsia="uk-UA"/>
        </w:rPr>
        <w:t xml:space="preserve">У зв’язку з цим міопія в учнів старших класів у період воєнного стану набуває рис мультифакторного порушення, формування якого відбувається під впливом як </w:t>
      </w:r>
      <w:r w:rsidRPr="00031D8E">
        <w:rPr>
          <w:rFonts w:ascii="Times New Roman" w:eastAsia="Times New Roman" w:hAnsi="Times New Roman" w:cs="Times New Roman"/>
          <w:sz w:val="28"/>
          <w:szCs w:val="28"/>
          <w:lang w:eastAsia="uk-UA"/>
        </w:rPr>
        <w:lastRenderedPageBreak/>
        <w:t>інтенсивного цифрового навантаження, так і психоемоційної дезадаптації. Вивчення синергічної дії зазначених чинників є необхідним для розробки ефективних профілактичних заходів у системі освіти та охорони здоров’я.</w:t>
      </w:r>
    </w:p>
    <w:p w14:paraId="5E1B317A" w14:textId="01003B65" w:rsidR="00B36A05" w:rsidRPr="00B36A05" w:rsidRDefault="00B36A05" w:rsidP="00031D8E">
      <w:pPr>
        <w:pStyle w:val="a5"/>
        <w:spacing w:before="0" w:beforeAutospacing="0" w:after="0" w:afterAutospacing="0" w:line="360" w:lineRule="auto"/>
        <w:ind w:firstLine="709"/>
        <w:jc w:val="both"/>
        <w:rPr>
          <w:b/>
          <w:bCs/>
          <w:sz w:val="32"/>
          <w:szCs w:val="32"/>
        </w:rPr>
      </w:pPr>
      <w:r w:rsidRPr="00B36A05">
        <w:rPr>
          <w:b/>
          <w:bCs/>
          <w:sz w:val="28"/>
          <w:szCs w:val="28"/>
        </w:rPr>
        <w:t>Мета статті</w:t>
      </w:r>
      <w:r w:rsidRPr="00B36A05">
        <w:rPr>
          <w:sz w:val="28"/>
          <w:szCs w:val="28"/>
        </w:rPr>
        <w:t xml:space="preserve"> полягає у науковому обґрунтуванні та кількісному оцінюванні впливу інтенсивного цифрового навантаження й хронічного психоемоційного стресу на динаміку прогресування шкільної міопії в учнів 9–11 класів в умовах дистанційного навчання під час воєнного стану.</w:t>
      </w:r>
    </w:p>
    <w:p w14:paraId="2FE338CA" w14:textId="1D13E59E" w:rsidR="00031D8E" w:rsidRDefault="00031D8E" w:rsidP="00031D8E">
      <w:pPr>
        <w:pStyle w:val="a5"/>
        <w:spacing w:before="0" w:beforeAutospacing="0" w:after="0" w:afterAutospacing="0" w:line="360" w:lineRule="auto"/>
        <w:ind w:firstLine="709"/>
        <w:jc w:val="both"/>
        <w:rPr>
          <w:sz w:val="28"/>
          <w:szCs w:val="28"/>
        </w:rPr>
      </w:pPr>
      <w:r w:rsidRPr="00031D8E">
        <w:rPr>
          <w:sz w:val="28"/>
          <w:szCs w:val="28"/>
        </w:rPr>
        <w:t>Для досягнення поставленої мети було визначено такі завдання:</w:t>
      </w:r>
    </w:p>
    <w:p w14:paraId="363ED590" w14:textId="022EEDEC" w:rsidR="00031D8E" w:rsidRDefault="00031D8E" w:rsidP="00031D8E">
      <w:pPr>
        <w:pStyle w:val="a5"/>
        <w:numPr>
          <w:ilvl w:val="0"/>
          <w:numId w:val="1"/>
        </w:numPr>
        <w:spacing w:before="0" w:beforeAutospacing="0" w:after="0" w:afterAutospacing="0" w:line="360" w:lineRule="auto"/>
        <w:jc w:val="both"/>
        <w:rPr>
          <w:sz w:val="28"/>
          <w:szCs w:val="28"/>
        </w:rPr>
      </w:pPr>
      <w:r w:rsidRPr="00031D8E">
        <w:rPr>
          <w:sz w:val="28"/>
          <w:szCs w:val="28"/>
        </w:rPr>
        <w:t>проаналізувати сучасні наукові підходи до проблеми прогресування шкільної міопії</w:t>
      </w:r>
      <w:r w:rsidR="00A23487">
        <w:rPr>
          <w:sz w:val="28"/>
          <w:szCs w:val="28"/>
        </w:rPr>
        <w:t xml:space="preserve"> </w:t>
      </w:r>
      <w:r w:rsidR="00A23487" w:rsidRPr="00A23487">
        <w:rPr>
          <w:sz w:val="28"/>
          <w:szCs w:val="28"/>
        </w:rPr>
        <w:t>[1, 2, 4];</w:t>
      </w:r>
    </w:p>
    <w:p w14:paraId="5CAC65CD" w14:textId="6FB2EFE3" w:rsidR="00031D8E" w:rsidRDefault="00031D8E" w:rsidP="00031D8E">
      <w:pPr>
        <w:pStyle w:val="a5"/>
        <w:numPr>
          <w:ilvl w:val="0"/>
          <w:numId w:val="1"/>
        </w:numPr>
        <w:spacing w:before="0" w:beforeAutospacing="0" w:after="0" w:afterAutospacing="0" w:line="360" w:lineRule="auto"/>
        <w:jc w:val="both"/>
        <w:rPr>
          <w:sz w:val="28"/>
          <w:szCs w:val="28"/>
        </w:rPr>
      </w:pPr>
      <w:r w:rsidRPr="00031D8E">
        <w:rPr>
          <w:sz w:val="28"/>
          <w:szCs w:val="28"/>
        </w:rPr>
        <w:t>дослідити особливості зорового навантаження та психоемоційного стану учнів</w:t>
      </w:r>
      <w:r>
        <w:rPr>
          <w:sz w:val="28"/>
          <w:szCs w:val="28"/>
        </w:rPr>
        <w:t xml:space="preserve"> </w:t>
      </w:r>
      <w:r w:rsidRPr="00031D8E">
        <w:rPr>
          <w:sz w:val="28"/>
          <w:szCs w:val="28"/>
        </w:rPr>
        <w:t>старших класів в умовах дистанційного навчання</w:t>
      </w:r>
      <w:r w:rsidR="00A23487">
        <w:rPr>
          <w:sz w:val="28"/>
          <w:szCs w:val="28"/>
        </w:rPr>
        <w:t xml:space="preserve"> </w:t>
      </w:r>
      <w:r w:rsidR="00A23487" w:rsidRPr="00A23487">
        <w:rPr>
          <w:sz w:val="28"/>
          <w:szCs w:val="28"/>
        </w:rPr>
        <w:t>[3, 5, 6];</w:t>
      </w:r>
    </w:p>
    <w:p w14:paraId="122BA87D" w14:textId="4029AA2C" w:rsidR="00031D8E" w:rsidRDefault="00031D8E" w:rsidP="00031D8E">
      <w:pPr>
        <w:pStyle w:val="a5"/>
        <w:numPr>
          <w:ilvl w:val="0"/>
          <w:numId w:val="1"/>
        </w:numPr>
        <w:spacing w:before="0" w:beforeAutospacing="0" w:after="0" w:afterAutospacing="0" w:line="360" w:lineRule="auto"/>
        <w:jc w:val="both"/>
        <w:rPr>
          <w:sz w:val="28"/>
          <w:szCs w:val="28"/>
        </w:rPr>
      </w:pPr>
      <w:r w:rsidRPr="00031D8E">
        <w:rPr>
          <w:sz w:val="28"/>
          <w:szCs w:val="28"/>
        </w:rPr>
        <w:t>встановити кореляційний зв’язок між тривалістю екранного часу, рівнем</w:t>
      </w:r>
      <w:r>
        <w:rPr>
          <w:sz w:val="28"/>
          <w:szCs w:val="28"/>
        </w:rPr>
        <w:t xml:space="preserve"> </w:t>
      </w:r>
      <w:r w:rsidRPr="00031D8E">
        <w:rPr>
          <w:sz w:val="28"/>
          <w:szCs w:val="28"/>
        </w:rPr>
        <w:t>психоемоційного стресу та темпами прогресування міопії</w:t>
      </w:r>
      <w:r w:rsidR="00A23487">
        <w:rPr>
          <w:sz w:val="28"/>
          <w:szCs w:val="28"/>
        </w:rPr>
        <w:t xml:space="preserve"> </w:t>
      </w:r>
      <w:r w:rsidR="00A23487" w:rsidRPr="00A23487">
        <w:rPr>
          <w:sz w:val="28"/>
          <w:szCs w:val="28"/>
        </w:rPr>
        <w:t>[5, 6];</w:t>
      </w:r>
    </w:p>
    <w:p w14:paraId="2484B10E" w14:textId="6388781B" w:rsidR="00031D8E" w:rsidRPr="00031D8E" w:rsidRDefault="00031D8E" w:rsidP="00031D8E">
      <w:pPr>
        <w:pStyle w:val="a5"/>
        <w:numPr>
          <w:ilvl w:val="0"/>
          <w:numId w:val="1"/>
        </w:numPr>
        <w:spacing w:before="0" w:beforeAutospacing="0" w:after="0" w:afterAutospacing="0" w:line="360" w:lineRule="auto"/>
        <w:jc w:val="both"/>
        <w:rPr>
          <w:sz w:val="28"/>
          <w:szCs w:val="28"/>
        </w:rPr>
      </w:pPr>
      <w:r w:rsidRPr="00031D8E">
        <w:rPr>
          <w:sz w:val="28"/>
          <w:szCs w:val="28"/>
        </w:rPr>
        <w:t>обґрунтувати необхідність комплексного профілактичного підходу до збереження зорового здоров’я підлітків у кризових соціальних умовах</w:t>
      </w:r>
      <w:r w:rsidR="00A23487">
        <w:rPr>
          <w:sz w:val="28"/>
          <w:szCs w:val="28"/>
        </w:rPr>
        <w:t xml:space="preserve"> </w:t>
      </w:r>
      <w:r w:rsidR="00A23487" w:rsidRPr="00A23487">
        <w:rPr>
          <w:sz w:val="28"/>
          <w:szCs w:val="28"/>
        </w:rPr>
        <w:t>[2, 4].</w:t>
      </w:r>
    </w:p>
    <w:p w14:paraId="2D9C89C4" w14:textId="15D5C063" w:rsidR="00707A39" w:rsidRDefault="00707A39" w:rsidP="00707A39">
      <w:pPr>
        <w:pStyle w:val="a5"/>
        <w:spacing w:before="0" w:beforeAutospacing="0" w:after="0" w:afterAutospacing="0" w:line="360" w:lineRule="auto"/>
        <w:ind w:firstLine="709"/>
        <w:jc w:val="both"/>
        <w:rPr>
          <w:sz w:val="28"/>
          <w:szCs w:val="28"/>
        </w:rPr>
      </w:pPr>
      <w:r w:rsidRPr="00707A39">
        <w:rPr>
          <w:sz w:val="28"/>
          <w:szCs w:val="28"/>
        </w:rPr>
        <w:t>Дослідження проводилося протягом 9 місяців (тривалість навчального року) серед учнів 9–11 класів, які навчалися в умовах дистанційної форми організації освітнього процесу під час воєнного стану. Вибірка формувалася за принципом добровільної участі з дотриманням етичних норм та інформованої згоди батьків і учасників дослідження.</w:t>
      </w:r>
      <w:r w:rsidR="00E429D8">
        <w:rPr>
          <w:sz w:val="28"/>
          <w:szCs w:val="28"/>
        </w:rPr>
        <w:t xml:space="preserve"> </w:t>
      </w:r>
      <w:r w:rsidR="00E429D8" w:rsidRPr="00E429D8">
        <w:rPr>
          <w:sz w:val="28"/>
          <w:szCs w:val="28"/>
        </w:rPr>
        <w:t>Для досягнення поставленої мети застосовано комплексний міждисциплінарний підхід, що поєднував методи офтальмологічної, психологічної та педагогічної оцінки</w:t>
      </w:r>
      <w:r w:rsidR="00A23487">
        <w:rPr>
          <w:sz w:val="28"/>
          <w:szCs w:val="28"/>
        </w:rPr>
        <w:t xml:space="preserve"> </w:t>
      </w:r>
      <w:r w:rsidR="00A23487" w:rsidRPr="00A23487">
        <w:rPr>
          <w:sz w:val="28"/>
          <w:szCs w:val="28"/>
        </w:rPr>
        <w:t>[2, 3, 6, 7].</w:t>
      </w:r>
      <w:r w:rsidR="00E429D8" w:rsidRPr="00A23487">
        <w:rPr>
          <w:sz w:val="32"/>
          <w:szCs w:val="32"/>
        </w:rPr>
        <w:t xml:space="preserve"> </w:t>
      </w:r>
      <w:r w:rsidR="00E429D8" w:rsidRPr="00E429D8">
        <w:rPr>
          <w:sz w:val="28"/>
          <w:szCs w:val="28"/>
        </w:rPr>
        <w:t>Офтальмологічне обстеження включало визначення рефракції ока за допомогою авторефрактометрії з подальшим аналізом динаміки показників зору. У частини учнів, за наявності відповідних умов, проводилося вимірювання передньо-задньої осі ока як маркера структурних змін органа зору відповідно до сучасних офтальмологічних підходів [3].</w:t>
      </w:r>
      <w:r w:rsidRPr="00E429D8">
        <w:rPr>
          <w:sz w:val="32"/>
          <w:szCs w:val="32"/>
        </w:rPr>
        <w:t xml:space="preserve"> </w:t>
      </w:r>
      <w:r w:rsidRPr="00707A39">
        <w:rPr>
          <w:sz w:val="28"/>
          <w:szCs w:val="28"/>
        </w:rPr>
        <w:t>Оцінка психоемоційного стану учасників здійснювалася шляхом психологічного тестування із застосуванням стандартизованої шкали сприйнятого стресу PSS-10, що дозволяє кількісно визначити рівень стресового навантаження у підлітків [</w:t>
      </w:r>
      <w:r w:rsidR="00A23487">
        <w:rPr>
          <w:sz w:val="28"/>
          <w:szCs w:val="28"/>
        </w:rPr>
        <w:t xml:space="preserve">2, </w:t>
      </w:r>
      <w:r w:rsidRPr="00707A39">
        <w:rPr>
          <w:sz w:val="28"/>
          <w:szCs w:val="28"/>
        </w:rPr>
        <w:t>5]. Додатково враховувалися показники емоційної напруги та тривожності, пов’язані з умовами воєнного стану та дистанційного навчання</w:t>
      </w:r>
      <w:r w:rsidR="00A23487">
        <w:rPr>
          <w:sz w:val="28"/>
          <w:szCs w:val="28"/>
        </w:rPr>
        <w:t xml:space="preserve"> </w:t>
      </w:r>
      <w:r w:rsidR="00A23487" w:rsidRPr="00E429D8">
        <w:rPr>
          <w:sz w:val="28"/>
          <w:szCs w:val="28"/>
        </w:rPr>
        <w:t>[</w:t>
      </w:r>
      <w:r w:rsidR="00A23487">
        <w:rPr>
          <w:sz w:val="28"/>
          <w:szCs w:val="28"/>
        </w:rPr>
        <w:t>5</w:t>
      </w:r>
      <w:r w:rsidR="00A23487" w:rsidRPr="00E429D8">
        <w:rPr>
          <w:sz w:val="28"/>
          <w:szCs w:val="28"/>
        </w:rPr>
        <w:t>].</w:t>
      </w:r>
      <w:r w:rsidR="00A23487" w:rsidRPr="00E429D8">
        <w:rPr>
          <w:sz w:val="32"/>
          <w:szCs w:val="32"/>
        </w:rPr>
        <w:t xml:space="preserve"> </w:t>
      </w:r>
      <w:r>
        <w:rPr>
          <w:sz w:val="28"/>
          <w:szCs w:val="28"/>
        </w:rPr>
        <w:t xml:space="preserve"> </w:t>
      </w:r>
      <w:r w:rsidRPr="00707A39">
        <w:rPr>
          <w:sz w:val="28"/>
          <w:szCs w:val="28"/>
        </w:rPr>
        <w:t xml:space="preserve">З метою визначення особливостей зорового навантаження </w:t>
      </w:r>
      <w:r w:rsidRPr="00707A39">
        <w:rPr>
          <w:sz w:val="28"/>
          <w:szCs w:val="28"/>
        </w:rPr>
        <w:lastRenderedPageBreak/>
        <w:t>було проведено анкетування, у ході якого збиралися дані про тривалість сумарного екранного часу (навчального та дозвіллєвого), режим праці та відпочинку, дотримання ергономічних вимог до організації робочого місця та використання цифрових пристроїв [</w:t>
      </w:r>
      <w:r w:rsidR="00A23487">
        <w:rPr>
          <w:sz w:val="28"/>
          <w:szCs w:val="28"/>
        </w:rPr>
        <w:t xml:space="preserve">3, </w:t>
      </w:r>
      <w:r w:rsidRPr="00707A39">
        <w:rPr>
          <w:sz w:val="28"/>
          <w:szCs w:val="28"/>
        </w:rPr>
        <w:t>6].</w:t>
      </w:r>
      <w:r>
        <w:rPr>
          <w:sz w:val="28"/>
          <w:szCs w:val="28"/>
        </w:rPr>
        <w:t xml:space="preserve"> </w:t>
      </w:r>
      <w:r w:rsidRPr="00707A39">
        <w:rPr>
          <w:sz w:val="28"/>
          <w:szCs w:val="28"/>
        </w:rPr>
        <w:t>Отримані емпіричні дані підлягали статистичній обробці з використанням методів описової статистики та кореляційного аналізу. Для встановлення достовірності зв’язку між інтенсивністю цифрового навантаження, рівнем психоемоційного стресу та темпами прогресування міопії застосовувався коефіцієнт кореляції Пірсона (</w:t>
      </w:r>
      <w:r w:rsidRPr="00707A39">
        <w:rPr>
          <w:rStyle w:val="katex-mathml"/>
          <w:sz w:val="28"/>
          <w:szCs w:val="28"/>
        </w:rPr>
        <w:t>r</w:t>
      </w:r>
      <w:r w:rsidRPr="00707A39">
        <w:rPr>
          <w:sz w:val="28"/>
          <w:szCs w:val="28"/>
        </w:rPr>
        <w:t>)</w:t>
      </w:r>
      <w:r w:rsidR="00684EC3">
        <w:rPr>
          <w:sz w:val="28"/>
          <w:szCs w:val="28"/>
        </w:rPr>
        <w:t xml:space="preserve"> </w:t>
      </w:r>
      <w:r w:rsidR="00684EC3" w:rsidRPr="00684EC3">
        <w:rPr>
          <w:sz w:val="28"/>
          <w:szCs w:val="28"/>
        </w:rPr>
        <w:t>[5, 6]</w:t>
      </w:r>
      <w:r w:rsidRPr="00684EC3">
        <w:rPr>
          <w:sz w:val="32"/>
          <w:szCs w:val="32"/>
        </w:rPr>
        <w:t xml:space="preserve"> </w:t>
      </w:r>
      <w:r w:rsidRPr="00707A39">
        <w:rPr>
          <w:sz w:val="28"/>
          <w:szCs w:val="28"/>
        </w:rPr>
        <w:t>Рівень статистичної значущості результатів оцінювався з урахуванням загальноприйнятих критеріїв.</w:t>
      </w:r>
      <w:r>
        <w:rPr>
          <w:sz w:val="28"/>
          <w:szCs w:val="28"/>
        </w:rPr>
        <w:t xml:space="preserve"> </w:t>
      </w:r>
      <w:r w:rsidRPr="00707A39">
        <w:rPr>
          <w:sz w:val="28"/>
          <w:szCs w:val="28"/>
        </w:rPr>
        <w:t>Застосування комплексного підходу до збору та аналізу даних забезпечило можливість всебічної оцінки впливу досліджуваних чинників на функціональний стан зорової системи учнів старших класів в умовах дистанційного навчання під час воєнного стану.</w:t>
      </w:r>
    </w:p>
    <w:p w14:paraId="035EF32A" w14:textId="61C1FAF3" w:rsidR="00707A39" w:rsidRPr="00707A39" w:rsidRDefault="00707A39" w:rsidP="00707A39">
      <w:pPr>
        <w:pStyle w:val="a5"/>
        <w:spacing w:before="0" w:beforeAutospacing="0" w:after="0" w:afterAutospacing="0" w:line="360" w:lineRule="auto"/>
        <w:ind w:firstLine="709"/>
        <w:jc w:val="both"/>
        <w:rPr>
          <w:sz w:val="28"/>
          <w:szCs w:val="28"/>
        </w:rPr>
      </w:pPr>
      <w:r w:rsidRPr="00707A39">
        <w:rPr>
          <w:sz w:val="28"/>
          <w:szCs w:val="28"/>
        </w:rPr>
        <w:t>У процесі дослідження встановлено, що для більшості учнів 9–11 класів у період дистанційного навчання було характерне значне перевищення рекомендованих норм зорового навантаження. За результатами анкетування, середня тривалість сумарного екранного часу (навчальна та позанавчальна діяльність) становила понад 8 годин на добу, що створювало умови для постійного перенапруження акомодаційного апарату ока [</w:t>
      </w:r>
      <w:r w:rsidR="00684EC3">
        <w:rPr>
          <w:sz w:val="28"/>
          <w:szCs w:val="28"/>
        </w:rPr>
        <w:t xml:space="preserve">3, 5, </w:t>
      </w:r>
      <w:r w:rsidRPr="00707A39">
        <w:rPr>
          <w:sz w:val="28"/>
          <w:szCs w:val="28"/>
        </w:rPr>
        <w:t xml:space="preserve">6, </w:t>
      </w:r>
      <w:r w:rsidR="00684EC3">
        <w:rPr>
          <w:sz w:val="28"/>
          <w:szCs w:val="28"/>
        </w:rPr>
        <w:t>7</w:t>
      </w:r>
      <w:r w:rsidRPr="00707A39">
        <w:rPr>
          <w:sz w:val="28"/>
          <w:szCs w:val="28"/>
        </w:rPr>
        <w:t>].</w:t>
      </w:r>
    </w:p>
    <w:p w14:paraId="6CA33D1D" w14:textId="68FD422F" w:rsidR="00707A39" w:rsidRPr="00707A39" w:rsidRDefault="00707A39" w:rsidP="00707A39">
      <w:pPr>
        <w:pStyle w:val="a5"/>
        <w:spacing w:before="0" w:beforeAutospacing="0" w:after="0" w:afterAutospacing="0" w:line="360" w:lineRule="auto"/>
        <w:ind w:firstLine="709"/>
        <w:jc w:val="both"/>
        <w:rPr>
          <w:sz w:val="28"/>
          <w:szCs w:val="28"/>
        </w:rPr>
      </w:pPr>
      <w:r w:rsidRPr="00707A39">
        <w:rPr>
          <w:sz w:val="28"/>
          <w:szCs w:val="28"/>
        </w:rPr>
        <w:t xml:space="preserve">Результати офтальмологічного обстеження засвідчили наявність негативної динаміки зорових показників у значної частини обстежених учнів. Середній темп прогресування шкільної міопії за 9-місячний період спостереження становив </w:t>
      </w:r>
      <w:r w:rsidRPr="00707A39">
        <w:rPr>
          <w:rStyle w:val="katex-mathml"/>
          <w:sz w:val="28"/>
          <w:szCs w:val="28"/>
        </w:rPr>
        <w:t xml:space="preserve">0,61±0,15 </w:t>
      </w:r>
      <w:r w:rsidRPr="00707A39">
        <w:rPr>
          <w:sz w:val="28"/>
          <w:szCs w:val="28"/>
        </w:rPr>
        <w:t>діоптрій, що перевищує умовну вікову фізіологічну норму та свідчить про несприятливий вплив умов дистанційного навчання на зорову систему підлітків [</w:t>
      </w:r>
      <w:r w:rsidR="00684EC3">
        <w:rPr>
          <w:sz w:val="28"/>
          <w:szCs w:val="28"/>
        </w:rPr>
        <w:t>3,5</w:t>
      </w:r>
      <w:r w:rsidRPr="00707A39">
        <w:rPr>
          <w:sz w:val="28"/>
          <w:szCs w:val="28"/>
        </w:rPr>
        <w:t>].</w:t>
      </w:r>
    </w:p>
    <w:p w14:paraId="4D6C7DD7" w14:textId="77777777" w:rsidR="00707A39" w:rsidRPr="00707A39" w:rsidRDefault="00707A39" w:rsidP="00707A39">
      <w:pPr>
        <w:pStyle w:val="a5"/>
        <w:spacing w:before="0" w:beforeAutospacing="0" w:after="0" w:afterAutospacing="0" w:line="360" w:lineRule="auto"/>
        <w:ind w:firstLine="709"/>
        <w:jc w:val="both"/>
        <w:rPr>
          <w:sz w:val="28"/>
          <w:szCs w:val="28"/>
        </w:rPr>
      </w:pPr>
      <w:r w:rsidRPr="00707A39">
        <w:rPr>
          <w:sz w:val="28"/>
          <w:szCs w:val="28"/>
        </w:rPr>
        <w:t>Аналіз результатів психологічного тестування за шкалою сприйнятого стресу (PSS-10) показав переважання високого та помірно високого рівнів психоемоційного напруження серед учасників дослідження. Учні з вищими показниками тривожності та емоційного виснаження демонстрували більш виражене погіршення зорових функцій, що узгоджується з даними попередніх досліджень щодо психосоматичних механізмів розвитку міопії [2, 5].</w:t>
      </w:r>
    </w:p>
    <w:p w14:paraId="56248821" w14:textId="14C65E9D" w:rsidR="00707A39" w:rsidRPr="00684EC3" w:rsidRDefault="00707A39" w:rsidP="00707A39">
      <w:pPr>
        <w:pStyle w:val="a5"/>
        <w:spacing w:before="0" w:beforeAutospacing="0" w:after="0" w:afterAutospacing="0" w:line="360" w:lineRule="auto"/>
        <w:ind w:firstLine="709"/>
        <w:jc w:val="both"/>
        <w:rPr>
          <w:sz w:val="32"/>
          <w:szCs w:val="32"/>
        </w:rPr>
      </w:pPr>
      <w:r w:rsidRPr="00707A39">
        <w:rPr>
          <w:sz w:val="28"/>
          <w:szCs w:val="28"/>
        </w:rPr>
        <w:t>Кореляційний аналіз підтвердив наявність сильного прямого зв’язку між тривалістю сумарного екранного часу та швидкістю прогресування міопії (</w:t>
      </w:r>
      <w:r w:rsidRPr="00707A39">
        <w:rPr>
          <w:rStyle w:val="katex-mathml"/>
          <w:sz w:val="28"/>
          <w:szCs w:val="28"/>
        </w:rPr>
        <w:t>r=0,</w:t>
      </w:r>
      <w:r>
        <w:rPr>
          <w:rStyle w:val="katex-mathml"/>
          <w:sz w:val="28"/>
          <w:szCs w:val="28"/>
        </w:rPr>
        <w:t>78</w:t>
      </w:r>
      <w:r w:rsidRPr="00707A39">
        <w:rPr>
          <w:sz w:val="28"/>
          <w:szCs w:val="28"/>
        </w:rPr>
        <w:t xml:space="preserve">). Крім того, встановлено достовірний кореляційний зв’язок між рівнем психоемоційного </w:t>
      </w:r>
      <w:r w:rsidRPr="00707A39">
        <w:rPr>
          <w:sz w:val="28"/>
          <w:szCs w:val="28"/>
        </w:rPr>
        <w:lastRenderedPageBreak/>
        <w:t>стресу та темпами погіршення рефракції (</w:t>
      </w:r>
      <w:r w:rsidRPr="00707A39">
        <w:rPr>
          <w:rStyle w:val="katex-mathml"/>
          <w:sz w:val="28"/>
          <w:szCs w:val="28"/>
        </w:rPr>
        <w:t>r=0,55</w:t>
      </w:r>
      <w:r w:rsidRPr="00707A39">
        <w:rPr>
          <w:sz w:val="28"/>
          <w:szCs w:val="28"/>
        </w:rPr>
        <w:t>), що свідчить про суттєвий вплив психоемоційного чинника на функціональний стан органа зору в умовах воєнного стану</w:t>
      </w:r>
      <w:r w:rsidR="00684EC3">
        <w:rPr>
          <w:sz w:val="28"/>
          <w:szCs w:val="28"/>
        </w:rPr>
        <w:t xml:space="preserve"> </w:t>
      </w:r>
      <w:r w:rsidR="00684EC3" w:rsidRPr="00684EC3">
        <w:rPr>
          <w:sz w:val="28"/>
          <w:szCs w:val="28"/>
        </w:rPr>
        <w:t>[5, 6].</w:t>
      </w:r>
      <w:r w:rsidR="00684EC3">
        <w:rPr>
          <w:sz w:val="28"/>
          <w:szCs w:val="28"/>
        </w:rPr>
        <w:t xml:space="preserve"> </w:t>
      </w:r>
    </w:p>
    <w:p w14:paraId="0AA6988E" w14:textId="6BA7F9AF" w:rsidR="00144646" w:rsidRPr="00144646" w:rsidRDefault="00144646" w:rsidP="00707A39">
      <w:pPr>
        <w:pStyle w:val="a5"/>
        <w:spacing w:before="0" w:beforeAutospacing="0" w:after="0" w:afterAutospacing="0" w:line="360" w:lineRule="auto"/>
        <w:ind w:firstLine="709"/>
        <w:jc w:val="both"/>
        <w:rPr>
          <w:sz w:val="32"/>
          <w:szCs w:val="32"/>
        </w:rPr>
      </w:pPr>
      <w:r w:rsidRPr="00144646">
        <w:rPr>
          <w:sz w:val="28"/>
          <w:szCs w:val="28"/>
        </w:rPr>
        <w:t>Отримані результати свідчать, що прогресування шкільної міопії має синергічний характер. Хронічний психоемоційний стрес, активуючи симпатичну нервову систему та спричиняючи гормональну дисрегуляцію, створює передумови для формування стійкого спазму акомодації [</w:t>
      </w:r>
      <w:r w:rsidR="00684EC3">
        <w:rPr>
          <w:sz w:val="28"/>
          <w:szCs w:val="28"/>
        </w:rPr>
        <w:t xml:space="preserve">2,4, </w:t>
      </w:r>
      <w:r w:rsidRPr="00144646">
        <w:rPr>
          <w:sz w:val="28"/>
          <w:szCs w:val="28"/>
        </w:rPr>
        <w:t xml:space="preserve">5, </w:t>
      </w:r>
      <w:r w:rsidR="00684EC3">
        <w:rPr>
          <w:sz w:val="28"/>
          <w:szCs w:val="28"/>
        </w:rPr>
        <w:t>6</w:t>
      </w:r>
      <w:r w:rsidRPr="00144646">
        <w:rPr>
          <w:sz w:val="28"/>
          <w:szCs w:val="28"/>
        </w:rPr>
        <w:t>]. За умов інтенсивного зорового навантаження ці функціональні порушення закріплюються й трансформуються у морфофункціональні зміни, зокрема подовження передньо-задньої осі ока, що в сучасних дослідженнях розглядається як провідний патогенетичний механізм прогресування міопії.</w:t>
      </w:r>
    </w:p>
    <w:p w14:paraId="2C348BA4" w14:textId="7A70A30E" w:rsidR="00707A39" w:rsidRDefault="00707A39" w:rsidP="00707A39">
      <w:pPr>
        <w:pStyle w:val="a5"/>
        <w:spacing w:before="0" w:beforeAutospacing="0" w:after="0" w:afterAutospacing="0" w:line="360" w:lineRule="auto"/>
        <w:ind w:firstLine="709"/>
        <w:jc w:val="both"/>
        <w:rPr>
          <w:sz w:val="28"/>
          <w:szCs w:val="28"/>
        </w:rPr>
      </w:pPr>
      <w:r w:rsidRPr="00707A39">
        <w:rPr>
          <w:sz w:val="28"/>
          <w:szCs w:val="28"/>
        </w:rPr>
        <w:t>Таким чином, отримані дані підтверджують, що в умовах дистанційного навчання під час воєнного стану психоемоційний стрес виступає не фоновим, а патогенетично значущим чинником розвитку та прогресування шкільної міопії. Це обґрунтовує необхідність впровадження комплексних профілактичних заходів, спрямованих не лише на оптимізацію зорового навантаження, але й на стабілізацію психоемоційного стану учнів старших класів</w:t>
      </w:r>
      <w:r w:rsidR="00684EC3">
        <w:rPr>
          <w:sz w:val="28"/>
          <w:szCs w:val="28"/>
        </w:rPr>
        <w:t xml:space="preserve"> </w:t>
      </w:r>
      <w:r w:rsidR="00684EC3" w:rsidRPr="00684EC3">
        <w:rPr>
          <w:sz w:val="28"/>
          <w:szCs w:val="28"/>
        </w:rPr>
        <w:t>[1–7].</w:t>
      </w:r>
    </w:p>
    <w:p w14:paraId="7475C77C" w14:textId="4004F34D" w:rsidR="000A4CED" w:rsidRPr="000A4CED" w:rsidRDefault="000A4CED" w:rsidP="000A4CED">
      <w:pPr>
        <w:pStyle w:val="a5"/>
        <w:spacing w:before="0" w:beforeAutospacing="0" w:after="0" w:afterAutospacing="0" w:line="360" w:lineRule="auto"/>
        <w:jc w:val="both"/>
        <w:rPr>
          <w:sz w:val="28"/>
          <w:szCs w:val="28"/>
        </w:rPr>
      </w:pPr>
      <w:r>
        <w:t xml:space="preserve"> </w:t>
      </w:r>
      <w:r w:rsidRPr="000A4CED">
        <w:rPr>
          <w:b/>
          <w:bCs/>
          <w:sz w:val="28"/>
          <w:szCs w:val="28"/>
        </w:rPr>
        <w:t>ВИСНОВ</w:t>
      </w:r>
      <w:r>
        <w:rPr>
          <w:b/>
          <w:bCs/>
          <w:sz w:val="28"/>
          <w:szCs w:val="28"/>
        </w:rPr>
        <w:t>О</w:t>
      </w:r>
      <w:r w:rsidRPr="000A4CED">
        <w:rPr>
          <w:b/>
          <w:bCs/>
          <w:sz w:val="28"/>
          <w:szCs w:val="28"/>
        </w:rPr>
        <w:t>К.</w:t>
      </w:r>
      <w:r w:rsidRPr="000A4CED">
        <w:rPr>
          <w:sz w:val="28"/>
          <w:szCs w:val="28"/>
        </w:rPr>
        <w:t xml:space="preserve"> Проведене дослідження засвідчило, що умови дистанційного навчання під час воєнного стану характеризуються суттєвим зростанням інтенсивності зорового навантаження та рівня психоемоційного напруження в учнів 9–11 класів</w:t>
      </w:r>
      <w:r w:rsidR="00684EC3">
        <w:rPr>
          <w:sz w:val="28"/>
          <w:szCs w:val="28"/>
        </w:rPr>
        <w:t xml:space="preserve"> </w:t>
      </w:r>
      <w:r w:rsidR="00684EC3" w:rsidRPr="00684EC3">
        <w:rPr>
          <w:sz w:val="28"/>
          <w:szCs w:val="28"/>
        </w:rPr>
        <w:t>[3, 5, 6].</w:t>
      </w:r>
      <w:r w:rsidRPr="00684EC3">
        <w:rPr>
          <w:sz w:val="32"/>
          <w:szCs w:val="32"/>
        </w:rPr>
        <w:t xml:space="preserve"> </w:t>
      </w:r>
      <w:r w:rsidRPr="000A4CED">
        <w:rPr>
          <w:sz w:val="28"/>
          <w:szCs w:val="28"/>
        </w:rPr>
        <w:t>Поєднання тривалого використання цифрових пристроїв із хронічним стресом створює несприятливі умови для нормального функціонування зорової системи підлітків і призводить до її функціонального перенапруження</w:t>
      </w:r>
      <w:r w:rsidR="00684EC3">
        <w:rPr>
          <w:sz w:val="28"/>
          <w:szCs w:val="28"/>
        </w:rPr>
        <w:t xml:space="preserve"> </w:t>
      </w:r>
      <w:r w:rsidR="00684EC3" w:rsidRPr="00684EC3">
        <w:rPr>
          <w:sz w:val="28"/>
          <w:szCs w:val="28"/>
        </w:rPr>
        <w:t>[2, 4, 7].</w:t>
      </w:r>
    </w:p>
    <w:p w14:paraId="6572CF8A" w14:textId="2E50AC29" w:rsidR="000A4CED" w:rsidRPr="000A4CED" w:rsidRDefault="000A4CED" w:rsidP="000A4CED">
      <w:pPr>
        <w:pStyle w:val="a5"/>
        <w:spacing w:before="0" w:beforeAutospacing="0" w:after="0" w:afterAutospacing="0" w:line="360" w:lineRule="auto"/>
        <w:ind w:firstLine="709"/>
        <w:jc w:val="both"/>
        <w:rPr>
          <w:sz w:val="28"/>
          <w:szCs w:val="28"/>
        </w:rPr>
      </w:pPr>
      <w:r w:rsidRPr="000A4CED">
        <w:rPr>
          <w:sz w:val="28"/>
          <w:szCs w:val="28"/>
        </w:rPr>
        <w:t xml:space="preserve">У ході дослідження виявлено негативну динаміку показників рефракції, що проявляється прискореним прогресуванням шкільної міопії, темпи якого перевищують вікові фізіологічні норми. Отримані результати підтверджують наявність тісного взаємозв’язку між тривалістю сумарного екранного часу, рівнем психоемоційного стресу та погіршенням зорових функцій у </w:t>
      </w:r>
      <w:r w:rsidRPr="00684EC3">
        <w:rPr>
          <w:sz w:val="28"/>
          <w:szCs w:val="28"/>
        </w:rPr>
        <w:t>старшокласників</w:t>
      </w:r>
      <w:r w:rsidR="00684EC3" w:rsidRPr="00684EC3">
        <w:rPr>
          <w:sz w:val="28"/>
          <w:szCs w:val="28"/>
        </w:rPr>
        <w:t xml:space="preserve"> [5, 6].</w:t>
      </w:r>
    </w:p>
    <w:p w14:paraId="0090C5C4" w14:textId="29707828" w:rsidR="000A4CED" w:rsidRPr="000A4CED" w:rsidRDefault="000A4CED" w:rsidP="000A4CED">
      <w:pPr>
        <w:pStyle w:val="a5"/>
        <w:spacing w:before="0" w:beforeAutospacing="0" w:after="0" w:afterAutospacing="0" w:line="360" w:lineRule="auto"/>
        <w:ind w:firstLine="709"/>
        <w:jc w:val="both"/>
        <w:rPr>
          <w:sz w:val="28"/>
          <w:szCs w:val="28"/>
        </w:rPr>
      </w:pPr>
      <w:r w:rsidRPr="000A4CED">
        <w:rPr>
          <w:sz w:val="28"/>
          <w:szCs w:val="28"/>
        </w:rPr>
        <w:t>Психоемоційний стрес в умовах воєнного стану виступає не лише фоновим чинником, а й важливою патогенетичною складовою процесу прогресування міопії, посилюючи негативний вплив інтенсивного зорового навантаження, сприяючи формуванню стійкого спазму акомодації та розвитку морфофункціональних змін органа зору</w:t>
      </w:r>
      <w:r w:rsidR="00684EC3">
        <w:rPr>
          <w:sz w:val="28"/>
          <w:szCs w:val="28"/>
        </w:rPr>
        <w:t xml:space="preserve"> </w:t>
      </w:r>
      <w:r w:rsidR="00684EC3" w:rsidRPr="00684EC3">
        <w:rPr>
          <w:sz w:val="28"/>
          <w:szCs w:val="28"/>
        </w:rPr>
        <w:t>[1–7].</w:t>
      </w:r>
      <w:r w:rsidR="00684EC3">
        <w:rPr>
          <w:sz w:val="28"/>
          <w:szCs w:val="28"/>
        </w:rPr>
        <w:t xml:space="preserve"> </w:t>
      </w:r>
      <w:r w:rsidRPr="000A4CED">
        <w:rPr>
          <w:sz w:val="28"/>
          <w:szCs w:val="28"/>
        </w:rPr>
        <w:t xml:space="preserve">Таким чином, результати дослідження обґрунтовують необхідність </w:t>
      </w:r>
      <w:r w:rsidRPr="000A4CED">
        <w:rPr>
          <w:sz w:val="28"/>
          <w:szCs w:val="28"/>
        </w:rPr>
        <w:lastRenderedPageBreak/>
        <w:t>впровадження комплексних профілактичних заходів, спрямованих на раціоналізацію режиму зорової роботи, регламентацію використання цифрових пристроїв та стабілізацію психоемоційного стану учнів старших класів в умовах дистанційного навчання.</w:t>
      </w:r>
    </w:p>
    <w:p w14:paraId="1743128E" w14:textId="30D8B51D" w:rsidR="00A510EE" w:rsidRDefault="00E34461" w:rsidP="00E34461">
      <w:pPr>
        <w:spacing w:after="0" w:line="360" w:lineRule="auto"/>
        <w:ind w:firstLine="709"/>
        <w:jc w:val="center"/>
        <w:rPr>
          <w:rFonts w:ascii="Times New Roman" w:hAnsi="Times New Roman" w:cs="Times New Roman"/>
          <w:b/>
          <w:bCs/>
          <w:sz w:val="28"/>
          <w:szCs w:val="28"/>
        </w:rPr>
      </w:pPr>
      <w:r w:rsidRPr="00E34461">
        <w:rPr>
          <w:rFonts w:ascii="Times New Roman" w:hAnsi="Times New Roman" w:cs="Times New Roman"/>
          <w:b/>
          <w:bCs/>
          <w:sz w:val="28"/>
          <w:szCs w:val="28"/>
        </w:rPr>
        <w:t>СПИСОК ВИКОРИСТАНИХ ДЖЕРЕЛ</w:t>
      </w:r>
    </w:p>
    <w:p w14:paraId="04A8EF8F" w14:textId="77777777" w:rsidR="00E90148" w:rsidRDefault="00E90148" w:rsidP="00E34461">
      <w:pPr>
        <w:spacing w:after="0" w:line="360" w:lineRule="auto"/>
        <w:ind w:firstLine="709"/>
        <w:jc w:val="center"/>
        <w:rPr>
          <w:rFonts w:ascii="Times New Roman" w:hAnsi="Times New Roman" w:cs="Times New Roman"/>
          <w:b/>
          <w:bCs/>
          <w:sz w:val="28"/>
          <w:szCs w:val="28"/>
        </w:rPr>
      </w:pPr>
    </w:p>
    <w:p w14:paraId="1870292F" w14:textId="1F561F17" w:rsidR="00E90148" w:rsidRPr="00E90148" w:rsidRDefault="001F5A1D" w:rsidP="00E90148">
      <w:pPr>
        <w:pStyle w:val="a8"/>
        <w:numPr>
          <w:ilvl w:val="0"/>
          <w:numId w:val="6"/>
        </w:numPr>
        <w:spacing w:after="0" w:line="360" w:lineRule="auto"/>
        <w:ind w:left="0" w:firstLine="709"/>
        <w:rPr>
          <w:rFonts w:ascii="Times New Roman" w:eastAsia="Times New Roman" w:hAnsi="Times New Roman" w:cs="Times New Roman"/>
          <w:sz w:val="28"/>
          <w:szCs w:val="28"/>
          <w:lang w:eastAsia="uk-UA"/>
        </w:rPr>
      </w:pPr>
      <w:proofErr w:type="spellStart"/>
      <w:r w:rsidRPr="00E90148">
        <w:rPr>
          <w:rFonts w:ascii="Times New Roman" w:eastAsia="Times New Roman" w:hAnsi="Times New Roman" w:cs="Times New Roman"/>
          <w:sz w:val="28"/>
          <w:szCs w:val="28"/>
          <w:lang w:eastAsia="uk-UA"/>
        </w:rPr>
        <w:t>National</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Academies</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of</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Sciences</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Engineering</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and</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Medicine</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Myopia</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Causes</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Prevention</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and</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Treatment</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of</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an</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Increasingly</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Common</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Disease</w:t>
      </w:r>
      <w:proofErr w:type="spellEnd"/>
      <w:r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Washington</w:t>
      </w:r>
      <w:proofErr w:type="spellEnd"/>
      <w:r w:rsidRPr="00E90148">
        <w:rPr>
          <w:rFonts w:ascii="Times New Roman" w:eastAsia="Times New Roman" w:hAnsi="Times New Roman" w:cs="Times New Roman"/>
          <w:sz w:val="28"/>
          <w:szCs w:val="28"/>
          <w:lang w:eastAsia="uk-UA"/>
        </w:rPr>
        <w:t xml:space="preserve">, DC: </w:t>
      </w:r>
      <w:proofErr w:type="spellStart"/>
      <w:r w:rsidRPr="00E90148">
        <w:rPr>
          <w:rFonts w:ascii="Times New Roman" w:eastAsia="Times New Roman" w:hAnsi="Times New Roman" w:cs="Times New Roman"/>
          <w:sz w:val="28"/>
          <w:szCs w:val="28"/>
          <w:lang w:eastAsia="uk-UA"/>
        </w:rPr>
        <w:t>National</w:t>
      </w:r>
      <w:proofErr w:type="spellEnd"/>
      <w:r w:rsidR="00E90148"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Academies</w:t>
      </w:r>
      <w:proofErr w:type="spellEnd"/>
      <w:r w:rsidR="00E90148" w:rsidRPr="00E90148">
        <w:rPr>
          <w:rFonts w:ascii="Times New Roman" w:eastAsia="Times New Roman" w:hAnsi="Times New Roman" w:cs="Times New Roman"/>
          <w:sz w:val="28"/>
          <w:szCs w:val="28"/>
          <w:lang w:eastAsia="uk-UA"/>
        </w:rPr>
        <w:t xml:space="preserve"> </w:t>
      </w:r>
      <w:proofErr w:type="spellStart"/>
      <w:r w:rsidRPr="00E90148">
        <w:rPr>
          <w:rFonts w:ascii="Times New Roman" w:eastAsia="Times New Roman" w:hAnsi="Times New Roman" w:cs="Times New Roman"/>
          <w:sz w:val="28"/>
          <w:szCs w:val="28"/>
          <w:lang w:eastAsia="uk-UA"/>
        </w:rPr>
        <w:t>Press</w:t>
      </w:r>
      <w:proofErr w:type="spellEnd"/>
      <w:r w:rsidRPr="00E90148">
        <w:rPr>
          <w:rFonts w:ascii="Times New Roman" w:eastAsia="Times New Roman" w:hAnsi="Times New Roman" w:cs="Times New Roman"/>
          <w:sz w:val="28"/>
          <w:szCs w:val="28"/>
          <w:lang w:eastAsia="uk-UA"/>
        </w:rPr>
        <w:t>,</w:t>
      </w:r>
      <w:r w:rsidR="00E90148" w:rsidRPr="00E90148">
        <w:rPr>
          <w:rFonts w:ascii="Times New Roman" w:eastAsia="Times New Roman" w:hAnsi="Times New Roman" w:cs="Times New Roman"/>
          <w:sz w:val="28"/>
          <w:szCs w:val="28"/>
          <w:lang w:eastAsia="uk-UA"/>
        </w:rPr>
        <w:t xml:space="preserve"> </w:t>
      </w:r>
      <w:r w:rsidRPr="00E90148">
        <w:rPr>
          <w:rFonts w:ascii="Times New Roman" w:eastAsia="Times New Roman" w:hAnsi="Times New Roman" w:cs="Times New Roman"/>
          <w:sz w:val="28"/>
          <w:szCs w:val="28"/>
          <w:lang w:eastAsia="uk-UA"/>
        </w:rPr>
        <w:t>2024.</w:t>
      </w:r>
      <w:r w:rsidR="00E90148" w:rsidRPr="00E90148">
        <w:rPr>
          <w:rFonts w:ascii="Times New Roman" w:eastAsia="Times New Roman" w:hAnsi="Times New Roman" w:cs="Times New Roman"/>
          <w:sz w:val="28"/>
          <w:szCs w:val="28"/>
          <w:lang w:eastAsia="uk-UA"/>
        </w:rPr>
        <w:t xml:space="preserve"> </w:t>
      </w:r>
      <w:r w:rsidRPr="00E90148">
        <w:rPr>
          <w:rFonts w:ascii="Times New Roman" w:eastAsia="Times New Roman" w:hAnsi="Times New Roman" w:cs="Times New Roman"/>
          <w:sz w:val="28"/>
          <w:szCs w:val="28"/>
          <w:lang w:eastAsia="uk-UA"/>
        </w:rPr>
        <w:t>—</w:t>
      </w:r>
      <w:r w:rsidR="00E90148" w:rsidRPr="00E90148">
        <w:rPr>
          <w:rFonts w:ascii="Times New Roman" w:eastAsia="Times New Roman" w:hAnsi="Times New Roman" w:cs="Times New Roman"/>
          <w:sz w:val="28"/>
          <w:szCs w:val="28"/>
          <w:lang w:eastAsia="uk-UA"/>
        </w:rPr>
        <w:t xml:space="preserve"> </w:t>
      </w:r>
      <w:r w:rsidRPr="00E90148">
        <w:rPr>
          <w:rFonts w:ascii="Times New Roman" w:eastAsia="Times New Roman" w:hAnsi="Times New Roman" w:cs="Times New Roman"/>
          <w:sz w:val="28"/>
          <w:szCs w:val="28"/>
          <w:lang w:eastAsia="uk-UA"/>
        </w:rPr>
        <w:t xml:space="preserve">400 с </w:t>
      </w:r>
      <w:hyperlink r:id="rId6" w:history="1">
        <w:r w:rsidR="00E90148" w:rsidRPr="00E90148">
          <w:rPr>
            <w:rStyle w:val="a4"/>
            <w:rFonts w:ascii="Times New Roman" w:eastAsia="Times New Roman" w:hAnsi="Times New Roman" w:cs="Times New Roman"/>
            <w:sz w:val="28"/>
            <w:szCs w:val="28"/>
            <w:lang w:eastAsia="uk-UA"/>
          </w:rPr>
          <w:t>URL:https://www.ncbi.nlm.nih.gov/sites/books/NBK607603/</w:t>
        </w:r>
      </w:hyperlink>
    </w:p>
    <w:p w14:paraId="21155AC9" w14:textId="77777777" w:rsidR="00E90148" w:rsidRPr="00E90148" w:rsidRDefault="001F5A1D" w:rsidP="00E90148">
      <w:pPr>
        <w:pStyle w:val="a8"/>
        <w:numPr>
          <w:ilvl w:val="0"/>
          <w:numId w:val="6"/>
        </w:numPr>
        <w:spacing w:after="0" w:line="360" w:lineRule="auto"/>
        <w:ind w:left="0" w:firstLine="709"/>
        <w:jc w:val="both"/>
        <w:rPr>
          <w:rFonts w:ascii="Times New Roman" w:eastAsia="Times New Roman" w:hAnsi="Times New Roman" w:cs="Times New Roman"/>
          <w:sz w:val="28"/>
          <w:szCs w:val="28"/>
          <w:lang w:eastAsia="uk-UA"/>
        </w:rPr>
      </w:pPr>
      <w:proofErr w:type="spellStart"/>
      <w:r w:rsidRPr="00E90148">
        <w:rPr>
          <w:rFonts w:ascii="Times New Roman" w:eastAsia="Times New Roman" w:hAnsi="Times New Roman" w:cs="Times New Roman"/>
          <w:sz w:val="28"/>
          <w:szCs w:val="28"/>
          <w:lang w:eastAsia="uk-UA"/>
        </w:rPr>
        <w:t>Баттербері</w:t>
      </w:r>
      <w:proofErr w:type="spellEnd"/>
      <w:r w:rsidRPr="00E90148">
        <w:rPr>
          <w:rFonts w:ascii="Times New Roman" w:eastAsia="Times New Roman" w:hAnsi="Times New Roman" w:cs="Times New Roman"/>
          <w:sz w:val="28"/>
          <w:szCs w:val="28"/>
          <w:lang w:eastAsia="uk-UA"/>
        </w:rPr>
        <w:t xml:space="preserve"> М., Мерфі К., </w:t>
      </w:r>
      <w:proofErr w:type="spellStart"/>
      <w:r w:rsidRPr="00E90148">
        <w:rPr>
          <w:rFonts w:ascii="Times New Roman" w:eastAsia="Times New Roman" w:hAnsi="Times New Roman" w:cs="Times New Roman"/>
          <w:sz w:val="28"/>
          <w:szCs w:val="28"/>
          <w:lang w:eastAsia="uk-UA"/>
        </w:rPr>
        <w:t>Віллоубі</w:t>
      </w:r>
      <w:proofErr w:type="spellEnd"/>
      <w:r w:rsidRPr="00E90148">
        <w:rPr>
          <w:rFonts w:ascii="Times New Roman" w:eastAsia="Times New Roman" w:hAnsi="Times New Roman" w:cs="Times New Roman"/>
          <w:sz w:val="28"/>
          <w:szCs w:val="28"/>
          <w:lang w:eastAsia="uk-UA"/>
        </w:rPr>
        <w:t xml:space="preserve"> К. Офтальмологія. Текст і кольорові ілюстрації : підручник. Київ: Медицина, 2024. — 127 с. URL:</w:t>
      </w:r>
    </w:p>
    <w:p w14:paraId="55B1621B" w14:textId="3A838C72" w:rsidR="00E90148" w:rsidRPr="00E90148" w:rsidRDefault="00552D1E" w:rsidP="00E90148">
      <w:pPr>
        <w:spacing w:after="0" w:line="360" w:lineRule="auto"/>
        <w:jc w:val="both"/>
        <w:rPr>
          <w:rFonts w:ascii="Times New Roman" w:eastAsia="Times New Roman" w:hAnsi="Times New Roman" w:cs="Times New Roman"/>
          <w:sz w:val="28"/>
          <w:szCs w:val="28"/>
          <w:lang w:eastAsia="uk-UA"/>
        </w:rPr>
      </w:pPr>
      <w:hyperlink r:id="rId7" w:history="1">
        <w:r w:rsidR="00E90148" w:rsidRPr="00E90148">
          <w:rPr>
            <w:rStyle w:val="a4"/>
            <w:rFonts w:ascii="Times New Roman" w:eastAsia="Times New Roman" w:hAnsi="Times New Roman" w:cs="Times New Roman"/>
            <w:sz w:val="28"/>
            <w:szCs w:val="28"/>
            <w:lang w:eastAsia="uk-UA"/>
          </w:rPr>
          <w:t>https://mphu.edu.ua/upload/files/fpo/01_Spec/02_Ped_228/Child_ophthalmology/Prog_Child_ophthalmology.pdf</w:t>
        </w:r>
      </w:hyperlink>
    </w:p>
    <w:p w14:paraId="105660DB" w14:textId="414DDBE1" w:rsidR="00E90148" w:rsidRPr="00E90148" w:rsidRDefault="001F5A1D" w:rsidP="00E90148">
      <w:pPr>
        <w:pStyle w:val="a8"/>
        <w:numPr>
          <w:ilvl w:val="0"/>
          <w:numId w:val="6"/>
        </w:numPr>
        <w:spacing w:after="0" w:line="360" w:lineRule="auto"/>
        <w:ind w:left="0" w:firstLine="709"/>
        <w:jc w:val="both"/>
        <w:rPr>
          <w:rFonts w:ascii="Times New Roman" w:eastAsia="Times New Roman" w:hAnsi="Times New Roman" w:cs="Times New Roman"/>
          <w:sz w:val="28"/>
          <w:szCs w:val="28"/>
          <w:lang w:eastAsia="uk-UA"/>
        </w:rPr>
      </w:pPr>
      <w:r w:rsidRPr="00E90148">
        <w:rPr>
          <w:rFonts w:ascii="Times New Roman" w:eastAsia="Times New Roman" w:hAnsi="Times New Roman" w:cs="Times New Roman"/>
          <w:sz w:val="28"/>
          <w:szCs w:val="28"/>
          <w:lang w:eastAsia="uk-UA"/>
        </w:rPr>
        <w:t xml:space="preserve">Електронний підручник «Офтальмологія» : електронний ресурс. Київ, 2025. — 100 с. URL: </w:t>
      </w:r>
      <w:hyperlink r:id="rId8" w:history="1">
        <w:r w:rsidR="00E90148" w:rsidRPr="00E90148">
          <w:rPr>
            <w:rStyle w:val="a4"/>
            <w:rFonts w:ascii="Times New Roman" w:eastAsia="Times New Roman" w:hAnsi="Times New Roman" w:cs="Times New Roman"/>
            <w:sz w:val="28"/>
            <w:szCs w:val="28"/>
            <w:lang w:eastAsia="uk-UA"/>
          </w:rPr>
          <w:t>https://library.gov.ua/oftalmologiya/</w:t>
        </w:r>
      </w:hyperlink>
    </w:p>
    <w:p w14:paraId="05B46B64" w14:textId="7E5016AE" w:rsidR="00E90148" w:rsidRPr="00E90148" w:rsidRDefault="001F5A1D" w:rsidP="00E90148">
      <w:pPr>
        <w:pStyle w:val="a8"/>
        <w:numPr>
          <w:ilvl w:val="0"/>
          <w:numId w:val="6"/>
        </w:numPr>
        <w:spacing w:after="0" w:line="360" w:lineRule="auto"/>
        <w:ind w:left="0" w:firstLine="709"/>
        <w:jc w:val="both"/>
        <w:rPr>
          <w:rFonts w:ascii="Times New Roman" w:eastAsia="Times New Roman" w:hAnsi="Times New Roman" w:cs="Times New Roman"/>
          <w:sz w:val="28"/>
          <w:szCs w:val="28"/>
          <w:lang w:eastAsia="uk-UA"/>
        </w:rPr>
      </w:pPr>
      <w:r w:rsidRPr="00E90148">
        <w:rPr>
          <w:rFonts w:ascii="Times New Roman" w:eastAsia="Times New Roman" w:hAnsi="Times New Roman" w:cs="Times New Roman"/>
          <w:sz w:val="28"/>
          <w:szCs w:val="28"/>
          <w:lang w:eastAsia="uk-UA"/>
        </w:rPr>
        <w:t xml:space="preserve">Офтальмологія : навчальний посібник / MAUP, 2025. — 180 с. URL: </w:t>
      </w:r>
      <w:hyperlink r:id="rId9" w:history="1">
        <w:r w:rsidR="00E90148" w:rsidRPr="00E90148">
          <w:rPr>
            <w:rStyle w:val="a4"/>
            <w:rFonts w:ascii="Times New Roman" w:eastAsia="Times New Roman" w:hAnsi="Times New Roman" w:cs="Times New Roman"/>
            <w:sz w:val="28"/>
            <w:szCs w:val="28"/>
            <w:lang w:eastAsia="uk-UA"/>
          </w:rPr>
          <w:t>https://maup.com.ua/assets/files/kafedra/med-psyh/rnp/oftalmologiya.pdf</w:t>
        </w:r>
      </w:hyperlink>
    </w:p>
    <w:p w14:paraId="1BEA2BF8" w14:textId="0D0F6F0E" w:rsidR="00E90148" w:rsidRPr="00E90148" w:rsidRDefault="001F5A1D" w:rsidP="00E90148">
      <w:pPr>
        <w:pStyle w:val="a8"/>
        <w:numPr>
          <w:ilvl w:val="0"/>
          <w:numId w:val="6"/>
        </w:numPr>
        <w:spacing w:after="0" w:line="360" w:lineRule="auto"/>
        <w:ind w:left="0" w:firstLine="709"/>
        <w:jc w:val="both"/>
        <w:rPr>
          <w:rFonts w:ascii="Times New Roman" w:eastAsia="Times New Roman" w:hAnsi="Times New Roman" w:cs="Times New Roman"/>
          <w:sz w:val="28"/>
          <w:szCs w:val="28"/>
          <w:lang w:eastAsia="uk-UA"/>
        </w:rPr>
      </w:pPr>
      <w:r w:rsidRPr="00E90148">
        <w:rPr>
          <w:rFonts w:ascii="Times New Roman" w:eastAsia="Times New Roman" w:hAnsi="Times New Roman" w:cs="Times New Roman"/>
          <w:sz w:val="28"/>
          <w:szCs w:val="28"/>
          <w:lang w:eastAsia="uk-UA"/>
        </w:rPr>
        <w:t xml:space="preserve">Електронні лекції з офтальмології : електронний ресурс, 2024. — 50 с. URL: </w:t>
      </w:r>
      <w:hyperlink r:id="rId10" w:history="1">
        <w:r w:rsidR="00E90148" w:rsidRPr="00E90148">
          <w:rPr>
            <w:rStyle w:val="a4"/>
            <w:rFonts w:ascii="Times New Roman" w:eastAsia="Times New Roman" w:hAnsi="Times New Roman" w:cs="Times New Roman"/>
            <w:sz w:val="28"/>
            <w:szCs w:val="28"/>
            <w:lang w:eastAsia="uk-UA"/>
          </w:rPr>
          <w:t>https://cloud.nvmk.org.ua/ebook/1451</w:t>
        </w:r>
      </w:hyperlink>
    </w:p>
    <w:p w14:paraId="17493B18" w14:textId="6C01C2E4" w:rsidR="00E90148" w:rsidRPr="00E90148" w:rsidRDefault="001F5A1D" w:rsidP="00E90148">
      <w:pPr>
        <w:pStyle w:val="a8"/>
        <w:numPr>
          <w:ilvl w:val="0"/>
          <w:numId w:val="6"/>
        </w:numPr>
        <w:spacing w:after="0" w:line="360" w:lineRule="auto"/>
        <w:ind w:left="0" w:firstLine="709"/>
        <w:jc w:val="both"/>
        <w:rPr>
          <w:rFonts w:ascii="Times New Roman" w:eastAsia="Times New Roman" w:hAnsi="Times New Roman" w:cs="Times New Roman"/>
          <w:sz w:val="28"/>
          <w:szCs w:val="28"/>
          <w:lang w:eastAsia="uk-UA"/>
        </w:rPr>
      </w:pPr>
      <w:r w:rsidRPr="00E90148">
        <w:rPr>
          <w:rFonts w:ascii="Times New Roman" w:eastAsia="Times New Roman" w:hAnsi="Times New Roman" w:cs="Times New Roman"/>
          <w:sz w:val="28"/>
          <w:szCs w:val="28"/>
          <w:lang w:eastAsia="uk-UA"/>
        </w:rPr>
        <w:t xml:space="preserve">Офтальмологія. Основи фізіології органа зору та функції акомодації : електронний ресурс, 2024. — 45 с. URL: </w:t>
      </w:r>
      <w:hyperlink r:id="rId11" w:history="1">
        <w:r w:rsidR="00E90148" w:rsidRPr="00E90148">
          <w:rPr>
            <w:rStyle w:val="a4"/>
            <w:rFonts w:ascii="Times New Roman" w:eastAsia="Times New Roman" w:hAnsi="Times New Roman" w:cs="Times New Roman"/>
            <w:sz w:val="28"/>
            <w:szCs w:val="28"/>
            <w:lang w:eastAsia="uk-UA"/>
          </w:rPr>
          <w:t>https://kmkoledg.lcloud.in.ua/ebook/730</w:t>
        </w:r>
      </w:hyperlink>
    </w:p>
    <w:p w14:paraId="03B70AFD" w14:textId="2E451A73" w:rsidR="001F5A1D" w:rsidRPr="00E90148" w:rsidRDefault="001F5A1D" w:rsidP="00E90148">
      <w:pPr>
        <w:pStyle w:val="a8"/>
        <w:numPr>
          <w:ilvl w:val="0"/>
          <w:numId w:val="6"/>
        </w:numPr>
        <w:spacing w:after="0" w:line="360" w:lineRule="auto"/>
        <w:ind w:left="0" w:firstLine="709"/>
        <w:jc w:val="both"/>
        <w:rPr>
          <w:rFonts w:ascii="Times New Roman" w:eastAsia="Times New Roman" w:hAnsi="Times New Roman" w:cs="Times New Roman"/>
          <w:sz w:val="28"/>
          <w:szCs w:val="28"/>
          <w:lang w:eastAsia="uk-UA"/>
        </w:rPr>
      </w:pPr>
      <w:r w:rsidRPr="00E90148">
        <w:rPr>
          <w:rFonts w:ascii="Times New Roman" w:eastAsia="Times New Roman" w:hAnsi="Times New Roman" w:cs="Times New Roman"/>
          <w:sz w:val="28"/>
          <w:szCs w:val="28"/>
          <w:lang w:eastAsia="uk-UA"/>
        </w:rPr>
        <w:t>Офтальмологія. Методи дослідження зорових функцій та порушення акомодації:</w:t>
      </w:r>
      <w:r w:rsidR="00E90148" w:rsidRPr="00E90148">
        <w:rPr>
          <w:rFonts w:ascii="Times New Roman" w:eastAsia="Times New Roman" w:hAnsi="Times New Roman" w:cs="Times New Roman"/>
          <w:sz w:val="28"/>
          <w:szCs w:val="28"/>
          <w:lang w:eastAsia="uk-UA"/>
        </w:rPr>
        <w:t xml:space="preserve"> </w:t>
      </w:r>
      <w:r w:rsidRPr="00E90148">
        <w:rPr>
          <w:rFonts w:ascii="Times New Roman" w:eastAsia="Times New Roman" w:hAnsi="Times New Roman" w:cs="Times New Roman"/>
          <w:sz w:val="28"/>
          <w:szCs w:val="28"/>
          <w:lang w:eastAsia="uk-UA"/>
        </w:rPr>
        <w:t xml:space="preserve">електронний ресурс, 2024. — 60 с. URL: </w:t>
      </w:r>
      <w:hyperlink r:id="rId12" w:history="1">
        <w:r w:rsidR="00E90148" w:rsidRPr="00E90148">
          <w:rPr>
            <w:rStyle w:val="a4"/>
            <w:rFonts w:ascii="Times New Roman" w:eastAsia="Times New Roman" w:hAnsi="Times New Roman" w:cs="Times New Roman"/>
            <w:sz w:val="28"/>
            <w:szCs w:val="28"/>
            <w:lang w:eastAsia="uk-UA"/>
          </w:rPr>
          <w:t>https://kmk-kovel.lcloud.in.ua/ebook/1098</w:t>
        </w:r>
      </w:hyperlink>
    </w:p>
    <w:p w14:paraId="0072CA95" w14:textId="77777777" w:rsidR="00E90148" w:rsidRPr="00E90148" w:rsidRDefault="00E90148" w:rsidP="00E90148">
      <w:pPr>
        <w:pStyle w:val="a8"/>
        <w:spacing w:after="0" w:line="360" w:lineRule="auto"/>
        <w:ind w:left="709"/>
        <w:jc w:val="both"/>
        <w:rPr>
          <w:rFonts w:ascii="Times New Roman" w:eastAsia="Times New Roman" w:hAnsi="Times New Roman" w:cs="Times New Roman"/>
          <w:sz w:val="28"/>
          <w:szCs w:val="28"/>
          <w:lang w:eastAsia="uk-UA"/>
        </w:rPr>
      </w:pPr>
    </w:p>
    <w:p w14:paraId="6ECA52DD" w14:textId="77777777" w:rsidR="00E34461" w:rsidRPr="00E34461" w:rsidRDefault="00E34461" w:rsidP="00E34461">
      <w:pPr>
        <w:spacing w:after="0" w:line="360" w:lineRule="auto"/>
        <w:ind w:firstLine="720"/>
        <w:jc w:val="both"/>
        <w:rPr>
          <w:rFonts w:ascii="Times New Roman" w:hAnsi="Times New Roman" w:cs="Times New Roman"/>
          <w:b/>
          <w:bCs/>
          <w:sz w:val="28"/>
          <w:szCs w:val="28"/>
        </w:rPr>
      </w:pPr>
    </w:p>
    <w:sectPr w:rsidR="00E34461" w:rsidRPr="00E34461" w:rsidSect="00A510E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1768"/>
    <w:multiLevelType w:val="hybridMultilevel"/>
    <w:tmpl w:val="D24E73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B8713F0"/>
    <w:multiLevelType w:val="hybridMultilevel"/>
    <w:tmpl w:val="1674D706"/>
    <w:lvl w:ilvl="0" w:tplc="0422000F">
      <w:start w:val="1"/>
      <w:numFmt w:val="decimal"/>
      <w:lvlText w:val="%1."/>
      <w:lvlJc w:val="left"/>
      <w:pPr>
        <w:ind w:left="644"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308816E8"/>
    <w:multiLevelType w:val="hybridMultilevel"/>
    <w:tmpl w:val="1C7C0134"/>
    <w:lvl w:ilvl="0" w:tplc="04220001">
      <w:numFmt w:val="bullet"/>
      <w:lvlText w:val=""/>
      <w:lvlJc w:val="left"/>
      <w:pPr>
        <w:ind w:left="720" w:hanging="360"/>
      </w:pPr>
      <w:rPr>
        <w:rFonts w:ascii="Symbol" w:eastAsia="Times New Roman"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41D5499A"/>
    <w:multiLevelType w:val="hybridMultilevel"/>
    <w:tmpl w:val="D0DC10B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5905786"/>
    <w:multiLevelType w:val="hybridMultilevel"/>
    <w:tmpl w:val="B6E87372"/>
    <w:lvl w:ilvl="0" w:tplc="04220001">
      <w:numFmt w:val="bullet"/>
      <w:lvlText w:val=""/>
      <w:lvlJc w:val="left"/>
      <w:pPr>
        <w:ind w:left="720" w:hanging="360"/>
      </w:pPr>
      <w:rPr>
        <w:rFonts w:ascii="Symbol" w:eastAsia="Times New Roman"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DE51594"/>
    <w:multiLevelType w:val="hybridMultilevel"/>
    <w:tmpl w:val="BE986996"/>
    <w:lvl w:ilvl="0" w:tplc="4E3E264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659E396F"/>
    <w:multiLevelType w:val="multilevel"/>
    <w:tmpl w:val="3CC0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6"/>
  </w:num>
  <w:num w:numId="4">
    <w:abstractNumId w:val="3"/>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D8D"/>
    <w:rsid w:val="00031D8E"/>
    <w:rsid w:val="00034F3A"/>
    <w:rsid w:val="000A4CED"/>
    <w:rsid w:val="000E1840"/>
    <w:rsid w:val="00144567"/>
    <w:rsid w:val="00144646"/>
    <w:rsid w:val="001F5A1D"/>
    <w:rsid w:val="002B22F3"/>
    <w:rsid w:val="003A4D8D"/>
    <w:rsid w:val="00552D1E"/>
    <w:rsid w:val="00684EC3"/>
    <w:rsid w:val="00707A39"/>
    <w:rsid w:val="00896B0F"/>
    <w:rsid w:val="0099317B"/>
    <w:rsid w:val="00A23487"/>
    <w:rsid w:val="00A510EE"/>
    <w:rsid w:val="00B36A05"/>
    <w:rsid w:val="00B50458"/>
    <w:rsid w:val="00CE6BF8"/>
    <w:rsid w:val="00E34461"/>
    <w:rsid w:val="00E429D8"/>
    <w:rsid w:val="00E90148"/>
    <w:rsid w:val="00F116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022E"/>
  <w15:chartTrackingRefBased/>
  <w15:docId w15:val="{46B451C7-66B5-453C-8968-B89F64BAD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031D8E"/>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510EE"/>
    <w:rPr>
      <w:b/>
      <w:bCs/>
    </w:rPr>
  </w:style>
  <w:style w:type="character" w:styleId="a4">
    <w:name w:val="Hyperlink"/>
    <w:basedOn w:val="a0"/>
    <w:uiPriority w:val="99"/>
    <w:unhideWhenUsed/>
    <w:rsid w:val="00A510EE"/>
    <w:rPr>
      <w:color w:val="0563C1" w:themeColor="hyperlink"/>
      <w:u w:val="single"/>
    </w:rPr>
  </w:style>
  <w:style w:type="character" w:customStyle="1" w:styleId="20">
    <w:name w:val="Заголовок 2 Знак"/>
    <w:basedOn w:val="a0"/>
    <w:link w:val="2"/>
    <w:uiPriority w:val="9"/>
    <w:rsid w:val="00031D8E"/>
    <w:rPr>
      <w:rFonts w:ascii="Times New Roman" w:eastAsia="Times New Roman" w:hAnsi="Times New Roman" w:cs="Times New Roman"/>
      <w:b/>
      <w:bCs/>
      <w:sz w:val="36"/>
      <w:szCs w:val="36"/>
      <w:lang w:eastAsia="uk-UA"/>
    </w:rPr>
  </w:style>
  <w:style w:type="paragraph" w:styleId="a5">
    <w:name w:val="Normal (Web)"/>
    <w:basedOn w:val="a"/>
    <w:uiPriority w:val="99"/>
    <w:semiHidden/>
    <w:unhideWhenUsed/>
    <w:rsid w:val="00031D8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katex-mathml">
    <w:name w:val="katex-mathml"/>
    <w:basedOn w:val="a0"/>
    <w:rsid w:val="00707A39"/>
  </w:style>
  <w:style w:type="character" w:customStyle="1" w:styleId="mord">
    <w:name w:val="mord"/>
    <w:basedOn w:val="a0"/>
    <w:rsid w:val="00707A39"/>
  </w:style>
  <w:style w:type="character" w:customStyle="1" w:styleId="mpunct">
    <w:name w:val="mpunct"/>
    <w:basedOn w:val="a0"/>
    <w:rsid w:val="00707A39"/>
  </w:style>
  <w:style w:type="character" w:customStyle="1" w:styleId="mbin">
    <w:name w:val="mbin"/>
    <w:basedOn w:val="a0"/>
    <w:rsid w:val="00707A39"/>
  </w:style>
  <w:style w:type="character" w:customStyle="1" w:styleId="mrel">
    <w:name w:val="mrel"/>
    <w:basedOn w:val="a0"/>
    <w:rsid w:val="00707A39"/>
  </w:style>
  <w:style w:type="character" w:styleId="a6">
    <w:name w:val="Emphasis"/>
    <w:basedOn w:val="a0"/>
    <w:uiPriority w:val="20"/>
    <w:qFormat/>
    <w:rsid w:val="00E34461"/>
    <w:rPr>
      <w:i/>
      <w:iCs/>
    </w:rPr>
  </w:style>
  <w:style w:type="character" w:styleId="a7">
    <w:name w:val="Unresolved Mention"/>
    <w:basedOn w:val="a0"/>
    <w:uiPriority w:val="99"/>
    <w:semiHidden/>
    <w:unhideWhenUsed/>
    <w:rsid w:val="001F5A1D"/>
    <w:rPr>
      <w:color w:val="605E5C"/>
      <w:shd w:val="clear" w:color="auto" w:fill="E1DFDD"/>
    </w:rPr>
  </w:style>
  <w:style w:type="paragraph" w:styleId="a8">
    <w:name w:val="List Paragraph"/>
    <w:basedOn w:val="a"/>
    <w:uiPriority w:val="34"/>
    <w:qFormat/>
    <w:rsid w:val="00E901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122493">
      <w:bodyDiv w:val="1"/>
      <w:marLeft w:val="0"/>
      <w:marRight w:val="0"/>
      <w:marTop w:val="0"/>
      <w:marBottom w:val="0"/>
      <w:divBdr>
        <w:top w:val="none" w:sz="0" w:space="0" w:color="auto"/>
        <w:left w:val="none" w:sz="0" w:space="0" w:color="auto"/>
        <w:bottom w:val="none" w:sz="0" w:space="0" w:color="auto"/>
        <w:right w:val="none" w:sz="0" w:space="0" w:color="auto"/>
      </w:divBdr>
    </w:div>
    <w:div w:id="498689813">
      <w:bodyDiv w:val="1"/>
      <w:marLeft w:val="0"/>
      <w:marRight w:val="0"/>
      <w:marTop w:val="0"/>
      <w:marBottom w:val="0"/>
      <w:divBdr>
        <w:top w:val="none" w:sz="0" w:space="0" w:color="auto"/>
        <w:left w:val="none" w:sz="0" w:space="0" w:color="auto"/>
        <w:bottom w:val="none" w:sz="0" w:space="0" w:color="auto"/>
        <w:right w:val="none" w:sz="0" w:space="0" w:color="auto"/>
      </w:divBdr>
    </w:div>
    <w:div w:id="705909380">
      <w:bodyDiv w:val="1"/>
      <w:marLeft w:val="0"/>
      <w:marRight w:val="0"/>
      <w:marTop w:val="0"/>
      <w:marBottom w:val="0"/>
      <w:divBdr>
        <w:top w:val="none" w:sz="0" w:space="0" w:color="auto"/>
        <w:left w:val="none" w:sz="0" w:space="0" w:color="auto"/>
        <w:bottom w:val="none" w:sz="0" w:space="0" w:color="auto"/>
        <w:right w:val="none" w:sz="0" w:space="0" w:color="auto"/>
      </w:divBdr>
    </w:div>
    <w:div w:id="968241165">
      <w:bodyDiv w:val="1"/>
      <w:marLeft w:val="0"/>
      <w:marRight w:val="0"/>
      <w:marTop w:val="0"/>
      <w:marBottom w:val="0"/>
      <w:divBdr>
        <w:top w:val="none" w:sz="0" w:space="0" w:color="auto"/>
        <w:left w:val="none" w:sz="0" w:space="0" w:color="auto"/>
        <w:bottom w:val="none" w:sz="0" w:space="0" w:color="auto"/>
        <w:right w:val="none" w:sz="0" w:space="0" w:color="auto"/>
      </w:divBdr>
    </w:div>
    <w:div w:id="1193952934">
      <w:bodyDiv w:val="1"/>
      <w:marLeft w:val="0"/>
      <w:marRight w:val="0"/>
      <w:marTop w:val="0"/>
      <w:marBottom w:val="0"/>
      <w:divBdr>
        <w:top w:val="none" w:sz="0" w:space="0" w:color="auto"/>
        <w:left w:val="none" w:sz="0" w:space="0" w:color="auto"/>
        <w:bottom w:val="none" w:sz="0" w:space="0" w:color="auto"/>
        <w:right w:val="none" w:sz="0" w:space="0" w:color="auto"/>
      </w:divBdr>
    </w:div>
    <w:div w:id="1201363359">
      <w:bodyDiv w:val="1"/>
      <w:marLeft w:val="0"/>
      <w:marRight w:val="0"/>
      <w:marTop w:val="0"/>
      <w:marBottom w:val="0"/>
      <w:divBdr>
        <w:top w:val="none" w:sz="0" w:space="0" w:color="auto"/>
        <w:left w:val="none" w:sz="0" w:space="0" w:color="auto"/>
        <w:bottom w:val="none" w:sz="0" w:space="0" w:color="auto"/>
        <w:right w:val="none" w:sz="0" w:space="0" w:color="auto"/>
      </w:divBdr>
    </w:div>
    <w:div w:id="1362902004">
      <w:bodyDiv w:val="1"/>
      <w:marLeft w:val="0"/>
      <w:marRight w:val="0"/>
      <w:marTop w:val="0"/>
      <w:marBottom w:val="0"/>
      <w:divBdr>
        <w:top w:val="none" w:sz="0" w:space="0" w:color="auto"/>
        <w:left w:val="none" w:sz="0" w:space="0" w:color="auto"/>
        <w:bottom w:val="none" w:sz="0" w:space="0" w:color="auto"/>
        <w:right w:val="none" w:sz="0" w:space="0" w:color="auto"/>
      </w:divBdr>
    </w:div>
    <w:div w:id="1659648679">
      <w:bodyDiv w:val="1"/>
      <w:marLeft w:val="0"/>
      <w:marRight w:val="0"/>
      <w:marTop w:val="0"/>
      <w:marBottom w:val="0"/>
      <w:divBdr>
        <w:top w:val="none" w:sz="0" w:space="0" w:color="auto"/>
        <w:left w:val="none" w:sz="0" w:space="0" w:color="auto"/>
        <w:bottom w:val="none" w:sz="0" w:space="0" w:color="auto"/>
        <w:right w:val="none" w:sz="0" w:space="0" w:color="auto"/>
      </w:divBdr>
    </w:div>
    <w:div w:id="185109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gov.ua/oftalmologiy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phu.edu.ua/upload/files/fpo/01_Spec/02_Ped_228/Child_ophthalmology/Prog_Child_ophthalmology.pdf" TargetMode="External"/><Relationship Id="rId12" Type="http://schemas.openxmlformats.org/officeDocument/2006/relationships/hyperlink" Target="https://kmk-kovel.lcloud.in.ua/ebook/10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URL:https://www.ncbi.nlm.nih.gov/sites/books/NBK607603/" TargetMode="External"/><Relationship Id="rId11" Type="http://schemas.openxmlformats.org/officeDocument/2006/relationships/hyperlink" Target="https://kmkoledg.lcloud.in.ua/ebook/730" TargetMode="External"/><Relationship Id="rId5" Type="http://schemas.openxmlformats.org/officeDocument/2006/relationships/hyperlink" Target="mailto:bidagalina4@gmail.com" TargetMode="External"/><Relationship Id="rId10" Type="http://schemas.openxmlformats.org/officeDocument/2006/relationships/hyperlink" Target="https://cloud.nvmk.org.ua/ebook/1451" TargetMode="External"/><Relationship Id="rId4" Type="http://schemas.openxmlformats.org/officeDocument/2006/relationships/webSettings" Target="webSettings.xml"/><Relationship Id="rId9" Type="http://schemas.openxmlformats.org/officeDocument/2006/relationships/hyperlink" Target="https://maup.com.ua/assets/files/kafedra/med-psyh/rnp/oftalmologiya.pd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5</Pages>
  <Words>6965</Words>
  <Characters>3971</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10</cp:revision>
  <dcterms:created xsi:type="dcterms:W3CDTF">2026-01-05T08:11:00Z</dcterms:created>
  <dcterms:modified xsi:type="dcterms:W3CDTF">2026-01-13T06:30:00Z</dcterms:modified>
</cp:coreProperties>
</file>