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9946" w14:textId="5BC6A3D9" w:rsidR="004D0411" w:rsidRPr="0079707E" w:rsidRDefault="005808DE" w:rsidP="0079707E">
      <w:pPr>
        <w:ind w:right="283"/>
        <w:rPr>
          <w:rFonts w:ascii="Times New Roman" w:hAnsi="Times New Roman" w:cs="Times New Roman"/>
          <w:b/>
          <w:bCs/>
          <w:sz w:val="36"/>
          <w:szCs w:val="36"/>
        </w:rPr>
      </w:pPr>
      <w:r w:rsidRPr="005808DE">
        <w:rPr>
          <w:rFonts w:ascii="Times New Roman" w:hAnsi="Times New Roman" w:cs="Times New Roman"/>
          <w:b/>
          <w:bCs/>
          <w:sz w:val="28"/>
          <w:szCs w:val="28"/>
        </w:rPr>
        <w:t>УДК 615.82:616.74-009.12-08</w:t>
      </w:r>
      <w:r w:rsidRPr="005808DE">
        <w:rPr>
          <w:rFonts w:ascii="Times New Roman" w:hAnsi="Times New Roman" w:cs="Times New Roman"/>
          <w:sz w:val="28"/>
          <w:szCs w:val="28"/>
        </w:rPr>
        <w:t xml:space="preserve"> </w:t>
      </w:r>
    </w:p>
    <w:p w14:paraId="6439A2E6" w14:textId="77777777" w:rsidR="004D0411" w:rsidRDefault="004D0411" w:rsidP="00E51E01">
      <w:pPr>
        <w:spacing w:after="0" w:line="360" w:lineRule="auto"/>
        <w:jc w:val="right"/>
        <w:rPr>
          <w:rFonts w:ascii="Times New Roman" w:eastAsia="Times New Roman" w:hAnsi="Times New Roman" w:cs="Times New Roman"/>
          <w:b/>
          <w:bCs/>
          <w:color w:val="000000"/>
          <w:sz w:val="28"/>
          <w:szCs w:val="28"/>
          <w:lang w:eastAsia="uk-UA"/>
        </w:rPr>
      </w:pPr>
      <w:r>
        <w:rPr>
          <w:rFonts w:ascii="Times New Roman" w:hAnsi="Times New Roman" w:cs="Times New Roman"/>
          <w:sz w:val="28"/>
          <w:szCs w:val="28"/>
        </w:rPr>
        <w:tab/>
      </w:r>
      <w:r>
        <w:rPr>
          <w:rFonts w:ascii="Times New Roman" w:eastAsia="Times New Roman" w:hAnsi="Times New Roman" w:cs="Times New Roman"/>
          <w:b/>
          <w:bCs/>
          <w:color w:val="000000"/>
          <w:sz w:val="28"/>
          <w:szCs w:val="28"/>
          <w:lang w:eastAsia="uk-UA"/>
        </w:rPr>
        <w:t>БІДА Галина Михайлівна,</w:t>
      </w:r>
    </w:p>
    <w:p w14:paraId="122B2AF2" w14:textId="6F49A5F7" w:rsidR="004D0411" w:rsidRPr="004D0411" w:rsidRDefault="004D0411" w:rsidP="00E51E01">
      <w:pPr>
        <w:spacing w:after="0" w:line="360" w:lineRule="auto"/>
        <w:jc w:val="center"/>
        <w:rPr>
          <w:rFonts w:ascii="Times New Roman" w:eastAsia="Times New Roman" w:hAnsi="Times New Roman" w:cs="Times New Roman"/>
          <w:i/>
          <w:iCs/>
          <w:sz w:val="24"/>
          <w:szCs w:val="24"/>
          <w:lang w:eastAsia="uk-UA"/>
        </w:rPr>
      </w:pPr>
      <w:r>
        <w:rPr>
          <w:rFonts w:ascii="Times New Roman" w:eastAsia="Times New Roman" w:hAnsi="Times New Roman" w:cs="Times New Roman"/>
          <w:i/>
          <w:iCs/>
          <w:color w:val="000000"/>
          <w:sz w:val="28"/>
          <w:szCs w:val="28"/>
          <w:lang w:eastAsia="uk-UA"/>
        </w:rPr>
        <w:t xml:space="preserve">                                                           </w:t>
      </w:r>
      <w:r w:rsidRPr="004D0411">
        <w:rPr>
          <w:rFonts w:ascii="Times New Roman" w:eastAsia="Times New Roman" w:hAnsi="Times New Roman" w:cs="Times New Roman"/>
          <w:i/>
          <w:iCs/>
          <w:color w:val="000000"/>
          <w:sz w:val="28"/>
          <w:szCs w:val="28"/>
          <w:lang w:eastAsia="uk-UA"/>
        </w:rPr>
        <w:t>викладач вищої категорії, старший викладач </w:t>
      </w:r>
    </w:p>
    <w:p w14:paraId="3C77B4D5" w14:textId="21292922" w:rsidR="004D0411" w:rsidRDefault="004D0411" w:rsidP="00264DBC">
      <w:pPr>
        <w:spacing w:after="0" w:line="360" w:lineRule="auto"/>
        <w:jc w:val="right"/>
        <w:rPr>
          <w:rFonts w:ascii="Times New Roman" w:eastAsia="Calibri" w:hAnsi="Times New Roman" w:cs="Times New Roman"/>
          <w:i/>
          <w:iCs/>
          <w:sz w:val="28"/>
          <w:szCs w:val="28"/>
        </w:rPr>
      </w:pPr>
      <w:r w:rsidRPr="004D0411">
        <w:rPr>
          <w:rFonts w:ascii="Times New Roman" w:eastAsia="Calibri" w:hAnsi="Times New Roman" w:cs="Times New Roman"/>
          <w:i/>
          <w:iCs/>
          <w:sz w:val="28"/>
          <w:szCs w:val="28"/>
        </w:rPr>
        <w:t xml:space="preserve">                                    Галицького фахового коледж</w:t>
      </w:r>
      <w:r>
        <w:rPr>
          <w:rFonts w:ascii="Times New Roman" w:eastAsia="Calibri" w:hAnsi="Times New Roman" w:cs="Times New Roman"/>
          <w:i/>
          <w:iCs/>
          <w:sz w:val="28"/>
          <w:szCs w:val="28"/>
        </w:rPr>
        <w:t>у</w:t>
      </w:r>
      <w:r w:rsidRPr="004D0411">
        <w:rPr>
          <w:rFonts w:ascii="Times New Roman" w:eastAsia="Calibri" w:hAnsi="Times New Roman" w:cs="Times New Roman"/>
          <w:i/>
          <w:iCs/>
          <w:sz w:val="28"/>
          <w:szCs w:val="28"/>
        </w:rPr>
        <w:t xml:space="preserve"> </w:t>
      </w:r>
      <w:r>
        <w:rPr>
          <w:rFonts w:ascii="Times New Roman" w:eastAsia="Calibri" w:hAnsi="Times New Roman" w:cs="Times New Roman"/>
          <w:i/>
          <w:iCs/>
          <w:sz w:val="28"/>
          <w:szCs w:val="28"/>
        </w:rPr>
        <w:t xml:space="preserve"> імені</w:t>
      </w:r>
      <w:r w:rsidR="00E51E01">
        <w:rPr>
          <w:rFonts w:ascii="Times New Roman" w:eastAsia="Calibri" w:hAnsi="Times New Roman" w:cs="Times New Roman"/>
          <w:i/>
          <w:iCs/>
          <w:sz w:val="28"/>
          <w:szCs w:val="28"/>
        </w:rPr>
        <w:t xml:space="preserve"> </w:t>
      </w:r>
      <w:r w:rsidRPr="004D0411">
        <w:rPr>
          <w:rFonts w:ascii="Times New Roman" w:eastAsia="Calibri" w:hAnsi="Times New Roman" w:cs="Times New Roman"/>
          <w:i/>
          <w:iCs/>
          <w:sz w:val="28"/>
          <w:szCs w:val="28"/>
        </w:rPr>
        <w:t xml:space="preserve">В’ячеслава </w:t>
      </w:r>
      <w:proofErr w:type="spellStart"/>
      <w:r w:rsidRPr="004D0411">
        <w:rPr>
          <w:rFonts w:ascii="Times New Roman" w:eastAsia="Calibri" w:hAnsi="Times New Roman" w:cs="Times New Roman"/>
          <w:i/>
          <w:iCs/>
          <w:sz w:val="28"/>
          <w:szCs w:val="28"/>
        </w:rPr>
        <w:t>Чорновол</w:t>
      </w:r>
      <w:r w:rsidR="005808DE">
        <w:rPr>
          <w:rFonts w:ascii="Times New Roman" w:eastAsia="Calibri" w:hAnsi="Times New Roman" w:cs="Times New Roman"/>
          <w:i/>
          <w:iCs/>
          <w:sz w:val="28"/>
          <w:szCs w:val="28"/>
        </w:rPr>
        <w:t>а</w:t>
      </w:r>
      <w:proofErr w:type="spellEnd"/>
      <w:r w:rsidR="005808DE">
        <w:rPr>
          <w:rFonts w:ascii="Times New Roman" w:eastAsia="Calibri" w:hAnsi="Times New Roman" w:cs="Times New Roman"/>
          <w:sz w:val="28"/>
          <w:szCs w:val="28"/>
        </w:rPr>
        <w:tab/>
      </w:r>
      <w:r w:rsidRPr="00264DBC">
        <w:rPr>
          <w:rFonts w:ascii="Times New Roman" w:eastAsia="Calibri" w:hAnsi="Times New Roman" w:cs="Times New Roman"/>
          <w:i/>
          <w:iCs/>
          <w:sz w:val="28"/>
          <w:szCs w:val="28"/>
        </w:rPr>
        <w:t xml:space="preserve">                             </w:t>
      </w:r>
      <w:proofErr w:type="spellStart"/>
      <w:r w:rsidR="00264DBC" w:rsidRPr="00264DBC">
        <w:rPr>
          <w:rFonts w:ascii="Times New Roman" w:eastAsia="Calibri" w:hAnsi="Times New Roman" w:cs="Times New Roman"/>
          <w:i/>
          <w:iCs/>
          <w:sz w:val="28"/>
          <w:szCs w:val="28"/>
        </w:rPr>
        <w:t>м.Тернопіль</w:t>
      </w:r>
      <w:proofErr w:type="spellEnd"/>
    </w:p>
    <w:p w14:paraId="431BC68F" w14:textId="5C97B8D9" w:rsidR="0062524E" w:rsidRDefault="0062524E" w:rsidP="00264DBC">
      <w:pPr>
        <w:spacing w:after="0" w:line="360" w:lineRule="auto"/>
        <w:jc w:val="right"/>
        <w:rPr>
          <w:rFonts w:ascii="Times New Roman" w:eastAsia="Calibri" w:hAnsi="Times New Roman" w:cs="Times New Roman"/>
          <w:b/>
          <w:bCs/>
          <w:sz w:val="28"/>
          <w:szCs w:val="28"/>
        </w:rPr>
      </w:pPr>
      <w:r w:rsidRPr="0062524E">
        <w:rPr>
          <w:rFonts w:ascii="Times New Roman" w:eastAsia="Calibri" w:hAnsi="Times New Roman" w:cs="Times New Roman"/>
          <w:b/>
          <w:bCs/>
          <w:sz w:val="28"/>
          <w:szCs w:val="28"/>
        </w:rPr>
        <w:t>Ляска Вадим Миколайович</w:t>
      </w:r>
      <w:r>
        <w:rPr>
          <w:rFonts w:ascii="Times New Roman" w:eastAsia="Calibri" w:hAnsi="Times New Roman" w:cs="Times New Roman"/>
          <w:b/>
          <w:bCs/>
          <w:sz w:val="28"/>
          <w:szCs w:val="28"/>
        </w:rPr>
        <w:t xml:space="preserve">, </w:t>
      </w:r>
    </w:p>
    <w:p w14:paraId="36CC1C4B" w14:textId="30DA9463" w:rsidR="0062524E" w:rsidRPr="004D0411" w:rsidRDefault="0062524E" w:rsidP="0062524E">
      <w:pPr>
        <w:spacing w:after="0" w:line="360" w:lineRule="auto"/>
        <w:jc w:val="center"/>
        <w:rPr>
          <w:rFonts w:ascii="Times New Roman" w:eastAsia="Times New Roman" w:hAnsi="Times New Roman" w:cs="Times New Roman"/>
          <w:i/>
          <w:iCs/>
          <w:sz w:val="24"/>
          <w:szCs w:val="24"/>
          <w:lang w:eastAsia="uk-UA"/>
        </w:rPr>
      </w:pPr>
      <w:r>
        <w:rPr>
          <w:rFonts w:ascii="Times New Roman" w:eastAsia="Times New Roman" w:hAnsi="Times New Roman" w:cs="Times New Roman"/>
          <w:i/>
          <w:iCs/>
          <w:color w:val="000000"/>
          <w:sz w:val="28"/>
          <w:szCs w:val="28"/>
          <w:lang w:eastAsia="uk-UA"/>
        </w:rPr>
        <w:t xml:space="preserve">                                                           </w:t>
      </w:r>
      <w:r w:rsidRPr="004D0411">
        <w:rPr>
          <w:rFonts w:ascii="Times New Roman" w:eastAsia="Times New Roman" w:hAnsi="Times New Roman" w:cs="Times New Roman"/>
          <w:i/>
          <w:iCs/>
          <w:color w:val="000000"/>
          <w:sz w:val="28"/>
          <w:szCs w:val="28"/>
          <w:lang w:eastAsia="uk-UA"/>
        </w:rPr>
        <w:t>викладач вищої категорії, старший викладач </w:t>
      </w:r>
    </w:p>
    <w:p w14:paraId="4F66300D" w14:textId="77777777" w:rsidR="0062524E" w:rsidRDefault="0062524E" w:rsidP="0062524E">
      <w:pPr>
        <w:spacing w:after="0" w:line="360" w:lineRule="auto"/>
        <w:jc w:val="right"/>
        <w:rPr>
          <w:rFonts w:ascii="Times New Roman" w:eastAsia="Calibri" w:hAnsi="Times New Roman" w:cs="Times New Roman"/>
          <w:i/>
          <w:iCs/>
          <w:sz w:val="28"/>
          <w:szCs w:val="28"/>
        </w:rPr>
      </w:pPr>
      <w:r w:rsidRPr="004D0411">
        <w:rPr>
          <w:rFonts w:ascii="Times New Roman" w:eastAsia="Calibri" w:hAnsi="Times New Roman" w:cs="Times New Roman"/>
          <w:i/>
          <w:iCs/>
          <w:sz w:val="28"/>
          <w:szCs w:val="28"/>
        </w:rPr>
        <w:t xml:space="preserve">                                    Галицького фахового коледж</w:t>
      </w:r>
      <w:r>
        <w:rPr>
          <w:rFonts w:ascii="Times New Roman" w:eastAsia="Calibri" w:hAnsi="Times New Roman" w:cs="Times New Roman"/>
          <w:i/>
          <w:iCs/>
          <w:sz w:val="28"/>
          <w:szCs w:val="28"/>
        </w:rPr>
        <w:t>у</w:t>
      </w:r>
      <w:r w:rsidRPr="004D0411">
        <w:rPr>
          <w:rFonts w:ascii="Times New Roman" w:eastAsia="Calibri" w:hAnsi="Times New Roman" w:cs="Times New Roman"/>
          <w:i/>
          <w:iCs/>
          <w:sz w:val="28"/>
          <w:szCs w:val="28"/>
        </w:rPr>
        <w:t xml:space="preserve"> </w:t>
      </w:r>
      <w:r>
        <w:rPr>
          <w:rFonts w:ascii="Times New Roman" w:eastAsia="Calibri" w:hAnsi="Times New Roman" w:cs="Times New Roman"/>
          <w:i/>
          <w:iCs/>
          <w:sz w:val="28"/>
          <w:szCs w:val="28"/>
        </w:rPr>
        <w:t xml:space="preserve"> імені </w:t>
      </w:r>
      <w:r w:rsidRPr="004D0411">
        <w:rPr>
          <w:rFonts w:ascii="Times New Roman" w:eastAsia="Calibri" w:hAnsi="Times New Roman" w:cs="Times New Roman"/>
          <w:i/>
          <w:iCs/>
          <w:sz w:val="28"/>
          <w:szCs w:val="28"/>
        </w:rPr>
        <w:t xml:space="preserve">В’ячеслава </w:t>
      </w:r>
      <w:proofErr w:type="spellStart"/>
      <w:r w:rsidRPr="004D0411">
        <w:rPr>
          <w:rFonts w:ascii="Times New Roman" w:eastAsia="Calibri" w:hAnsi="Times New Roman" w:cs="Times New Roman"/>
          <w:i/>
          <w:iCs/>
          <w:sz w:val="28"/>
          <w:szCs w:val="28"/>
        </w:rPr>
        <w:t>Чорновол</w:t>
      </w:r>
      <w:r>
        <w:rPr>
          <w:rFonts w:ascii="Times New Roman" w:eastAsia="Calibri" w:hAnsi="Times New Roman" w:cs="Times New Roman"/>
          <w:i/>
          <w:iCs/>
          <w:sz w:val="28"/>
          <w:szCs w:val="28"/>
        </w:rPr>
        <w:t>а</w:t>
      </w:r>
      <w:proofErr w:type="spellEnd"/>
      <w:r>
        <w:rPr>
          <w:rFonts w:ascii="Times New Roman" w:eastAsia="Calibri" w:hAnsi="Times New Roman" w:cs="Times New Roman"/>
          <w:sz w:val="28"/>
          <w:szCs w:val="28"/>
        </w:rPr>
        <w:tab/>
      </w:r>
      <w:r w:rsidRPr="00264DBC">
        <w:rPr>
          <w:rFonts w:ascii="Times New Roman" w:eastAsia="Calibri" w:hAnsi="Times New Roman" w:cs="Times New Roman"/>
          <w:i/>
          <w:iCs/>
          <w:sz w:val="28"/>
          <w:szCs w:val="28"/>
        </w:rPr>
        <w:t xml:space="preserve">                             </w:t>
      </w:r>
      <w:proofErr w:type="spellStart"/>
      <w:r w:rsidRPr="00264DBC">
        <w:rPr>
          <w:rFonts w:ascii="Times New Roman" w:eastAsia="Calibri" w:hAnsi="Times New Roman" w:cs="Times New Roman"/>
          <w:i/>
          <w:iCs/>
          <w:sz w:val="28"/>
          <w:szCs w:val="28"/>
        </w:rPr>
        <w:t>м.Тернопіль</w:t>
      </w:r>
      <w:proofErr w:type="spellEnd"/>
    </w:p>
    <w:p w14:paraId="439B45A8" w14:textId="77777777" w:rsidR="0062524E" w:rsidRPr="0062524E" w:rsidRDefault="0062524E" w:rsidP="00264DBC">
      <w:pPr>
        <w:spacing w:after="0" w:line="360" w:lineRule="auto"/>
        <w:jc w:val="right"/>
        <w:rPr>
          <w:rFonts w:ascii="Times New Roman" w:eastAsia="Calibri" w:hAnsi="Times New Roman" w:cs="Times New Roman"/>
          <w:b/>
          <w:bCs/>
          <w:sz w:val="28"/>
          <w:szCs w:val="28"/>
        </w:rPr>
      </w:pPr>
    </w:p>
    <w:p w14:paraId="528D2C5A" w14:textId="35227DBB" w:rsidR="004D0411" w:rsidRDefault="00E51E01" w:rsidP="00E51E01">
      <w:pPr>
        <w:tabs>
          <w:tab w:val="left" w:pos="7848"/>
        </w:tabs>
        <w:spacing w:after="0" w:line="360" w:lineRule="auto"/>
        <w:jc w:val="right"/>
        <w:rPr>
          <w:rFonts w:ascii="Times New Roman" w:hAnsi="Times New Roman" w:cs="Times New Roman"/>
          <w:sz w:val="28"/>
          <w:szCs w:val="28"/>
        </w:rPr>
      </w:pPr>
      <w:r w:rsidRPr="00E51E01">
        <w:rPr>
          <w:rFonts w:ascii="Times New Roman" w:hAnsi="Times New Roman" w:cs="Times New Roman"/>
          <w:sz w:val="28"/>
          <w:szCs w:val="28"/>
        </w:rPr>
        <w:t xml:space="preserve">                                                                    «Рух — це життя, а масаж — це те, що                   </w:t>
      </w:r>
      <w:r>
        <w:rPr>
          <w:rFonts w:ascii="Times New Roman" w:hAnsi="Times New Roman" w:cs="Times New Roman"/>
          <w:sz w:val="28"/>
          <w:szCs w:val="28"/>
        </w:rPr>
        <w:t xml:space="preserve">              </w:t>
      </w:r>
      <w:r w:rsidRPr="00E51E01">
        <w:rPr>
          <w:rFonts w:ascii="Times New Roman" w:hAnsi="Times New Roman" w:cs="Times New Roman"/>
          <w:sz w:val="28"/>
          <w:szCs w:val="28"/>
        </w:rPr>
        <w:t>повертає радість цього руху».</w:t>
      </w:r>
    </w:p>
    <w:p w14:paraId="6C9C7077" w14:textId="77777777" w:rsidR="0079707E" w:rsidRDefault="0079707E" w:rsidP="00E51E01">
      <w:pPr>
        <w:tabs>
          <w:tab w:val="left" w:pos="7848"/>
        </w:tabs>
        <w:spacing w:after="0" w:line="360" w:lineRule="auto"/>
        <w:jc w:val="right"/>
        <w:rPr>
          <w:rFonts w:ascii="Times New Roman" w:hAnsi="Times New Roman" w:cs="Times New Roman"/>
          <w:sz w:val="28"/>
          <w:szCs w:val="28"/>
        </w:rPr>
      </w:pPr>
    </w:p>
    <w:p w14:paraId="4DF15321" w14:textId="4893739A" w:rsidR="00B6346C" w:rsidRPr="0079707E" w:rsidRDefault="0079707E" w:rsidP="0031761B">
      <w:pPr>
        <w:spacing w:line="360" w:lineRule="auto"/>
        <w:ind w:right="283"/>
        <w:jc w:val="center"/>
        <w:rPr>
          <w:rFonts w:ascii="Times New Roman" w:hAnsi="Times New Roman" w:cs="Times New Roman"/>
          <w:b/>
          <w:bCs/>
          <w:sz w:val="28"/>
          <w:szCs w:val="28"/>
        </w:rPr>
      </w:pPr>
      <w:r w:rsidRPr="0025501F">
        <w:rPr>
          <w:rFonts w:ascii="Times New Roman" w:hAnsi="Times New Roman" w:cs="Times New Roman"/>
          <w:b/>
          <w:bCs/>
          <w:sz w:val="28"/>
          <w:szCs w:val="28"/>
        </w:rPr>
        <w:t>РЕАБІЛІТАЦІЙНИЙ МАСАЖ ЯК ЕФЕКТИВНИЙ ЗАСІБ ВІДНОВЛЕННЯ ПРИ МІОФАСЦІАЛЬНОМУ ПОПЕРЕКОВОМУ СИНДРОМІ: ВІД ТЕОРІЇ ДО РЕЗУЛЬТАТУ</w:t>
      </w:r>
      <w:r>
        <w:rPr>
          <w:rFonts w:ascii="Times New Roman" w:hAnsi="Times New Roman" w:cs="Times New Roman"/>
          <w:b/>
          <w:bCs/>
          <w:sz w:val="28"/>
          <w:szCs w:val="28"/>
        </w:rPr>
        <w:t xml:space="preserve"> </w:t>
      </w:r>
    </w:p>
    <w:p w14:paraId="304A2561" w14:textId="0C161C51" w:rsidR="00146C5C" w:rsidRPr="00EF62CB" w:rsidRDefault="00B6346C" w:rsidP="00EF62CB">
      <w:pPr>
        <w:pStyle w:val="a3"/>
        <w:spacing w:before="0" w:beforeAutospacing="0" w:after="0" w:afterAutospacing="0" w:line="360" w:lineRule="auto"/>
        <w:ind w:firstLine="709"/>
        <w:jc w:val="both"/>
        <w:rPr>
          <w:sz w:val="28"/>
          <w:szCs w:val="28"/>
        </w:rPr>
      </w:pPr>
      <w:r w:rsidRPr="00EF62CB">
        <w:rPr>
          <w:b/>
          <w:bCs/>
          <w:sz w:val="28"/>
          <w:szCs w:val="28"/>
        </w:rPr>
        <w:t xml:space="preserve">Анотація: </w:t>
      </w:r>
      <w:r w:rsidR="00146C5C" w:rsidRPr="00EF62CB">
        <w:rPr>
          <w:sz w:val="28"/>
          <w:szCs w:val="28"/>
        </w:rPr>
        <w:t>У статті розкрито концептуальні засади застосування реабілітаційного масажу як фундаментального інструменту відновлення біомеханічного балансу організму при міофасціальних дисфункціях поперекового відділу. Акцентовано увагу на тому, що в умовах сучасних фізичних та психоемоційних перевантажень, проблема м’язового болю переростає з суто медичної у площину соціальної життєстійкості особистості. У роботі детально детерміновано природу виникнення тригерних зон як «енергетичних пасток» м’язової тканини, що блокують природну амплітуду рухів та провокують хронічний дискомфорт. Обґрунтовано, що професійний масаж є найкоротшим шляхом від теоретичного розуміння патології до практичного результату — повного одужання та повернення людини до активного, повноцінного життя.</w:t>
      </w:r>
    </w:p>
    <w:p w14:paraId="1A9B6B6C" w14:textId="6706D494" w:rsidR="00B15977" w:rsidRPr="005808DE" w:rsidRDefault="00146C5C" w:rsidP="00EF62CB">
      <w:pPr>
        <w:spacing w:after="0" w:line="360" w:lineRule="auto"/>
        <w:ind w:firstLine="709"/>
        <w:jc w:val="both"/>
        <w:rPr>
          <w:rFonts w:ascii="Times New Roman" w:eastAsia="Times New Roman" w:hAnsi="Times New Roman" w:cs="Times New Roman"/>
          <w:sz w:val="28"/>
          <w:szCs w:val="28"/>
          <w:lang w:eastAsia="uk-UA"/>
        </w:rPr>
      </w:pPr>
      <w:r w:rsidRPr="00146C5C">
        <w:rPr>
          <w:rFonts w:ascii="Times New Roman" w:eastAsia="Times New Roman" w:hAnsi="Times New Roman" w:cs="Times New Roman"/>
          <w:b/>
          <w:bCs/>
          <w:sz w:val="28"/>
          <w:szCs w:val="28"/>
          <w:lang w:eastAsia="uk-UA"/>
        </w:rPr>
        <w:lastRenderedPageBreak/>
        <w:t>Ключові слова</w:t>
      </w:r>
      <w:r w:rsidRPr="005808DE">
        <w:rPr>
          <w:rFonts w:ascii="Times New Roman" w:eastAsia="Times New Roman" w:hAnsi="Times New Roman" w:cs="Times New Roman"/>
          <w:b/>
          <w:bCs/>
          <w:sz w:val="28"/>
          <w:szCs w:val="28"/>
          <w:lang w:eastAsia="uk-UA"/>
        </w:rPr>
        <w:t>:</w:t>
      </w:r>
      <w:r w:rsidRPr="005808DE">
        <w:rPr>
          <w:rFonts w:ascii="Times New Roman" w:eastAsia="Times New Roman" w:hAnsi="Times New Roman" w:cs="Times New Roman"/>
          <w:sz w:val="28"/>
          <w:szCs w:val="28"/>
          <w:lang w:eastAsia="uk-UA"/>
        </w:rPr>
        <w:t xml:space="preserve"> </w:t>
      </w:r>
      <w:proofErr w:type="spellStart"/>
      <w:r w:rsidRPr="005808DE">
        <w:rPr>
          <w:rFonts w:ascii="Times New Roman" w:eastAsia="Times New Roman" w:hAnsi="Times New Roman" w:cs="Times New Roman"/>
          <w:sz w:val="28"/>
          <w:szCs w:val="28"/>
          <w:lang w:eastAsia="uk-UA"/>
        </w:rPr>
        <w:t>ревіталізація</w:t>
      </w:r>
      <w:proofErr w:type="spellEnd"/>
      <w:r w:rsidRPr="005808DE">
        <w:rPr>
          <w:rFonts w:ascii="Times New Roman" w:eastAsia="Times New Roman" w:hAnsi="Times New Roman" w:cs="Times New Roman"/>
          <w:sz w:val="28"/>
          <w:szCs w:val="28"/>
          <w:lang w:eastAsia="uk-UA"/>
        </w:rPr>
        <w:t xml:space="preserve"> м’язів, </w:t>
      </w:r>
      <w:proofErr w:type="spellStart"/>
      <w:r w:rsidRPr="005808DE">
        <w:rPr>
          <w:rFonts w:ascii="Times New Roman" w:eastAsia="Times New Roman" w:hAnsi="Times New Roman" w:cs="Times New Roman"/>
          <w:sz w:val="28"/>
          <w:szCs w:val="28"/>
          <w:lang w:eastAsia="uk-UA"/>
        </w:rPr>
        <w:t>міофасціальний</w:t>
      </w:r>
      <w:proofErr w:type="spellEnd"/>
      <w:r w:rsidRPr="005808DE">
        <w:rPr>
          <w:rFonts w:ascii="Times New Roman" w:eastAsia="Times New Roman" w:hAnsi="Times New Roman" w:cs="Times New Roman"/>
          <w:sz w:val="28"/>
          <w:szCs w:val="28"/>
          <w:lang w:eastAsia="uk-UA"/>
        </w:rPr>
        <w:t xml:space="preserve"> реліз, біомеханічний баланс, поперековий синдром, реабілітаційна архітектоніка, тригерні зони.</w:t>
      </w:r>
    </w:p>
    <w:p w14:paraId="70F09458" w14:textId="00980791" w:rsidR="00146C5C" w:rsidRPr="00EF62CB" w:rsidRDefault="00B15977" w:rsidP="00EF62CB">
      <w:pPr>
        <w:pStyle w:val="a3"/>
        <w:spacing w:before="0" w:beforeAutospacing="0" w:after="0" w:afterAutospacing="0" w:line="360" w:lineRule="auto"/>
        <w:ind w:firstLine="709"/>
        <w:jc w:val="both"/>
        <w:rPr>
          <w:sz w:val="28"/>
          <w:szCs w:val="28"/>
        </w:rPr>
      </w:pPr>
      <w:r w:rsidRPr="00EF62CB">
        <w:rPr>
          <w:b/>
          <w:bCs/>
          <w:sz w:val="28"/>
          <w:szCs w:val="28"/>
        </w:rPr>
        <w:t>В</w:t>
      </w:r>
      <w:r w:rsidR="00146C5C" w:rsidRPr="00EF62CB">
        <w:rPr>
          <w:b/>
          <w:bCs/>
          <w:sz w:val="28"/>
          <w:szCs w:val="28"/>
        </w:rPr>
        <w:t>ступ</w:t>
      </w:r>
      <w:r w:rsidRPr="00EF62CB">
        <w:rPr>
          <w:b/>
          <w:bCs/>
          <w:sz w:val="28"/>
          <w:szCs w:val="28"/>
        </w:rPr>
        <w:t xml:space="preserve">.  </w:t>
      </w:r>
      <w:r w:rsidR="00146C5C" w:rsidRPr="00EF62CB">
        <w:rPr>
          <w:sz w:val="28"/>
          <w:szCs w:val="28"/>
        </w:rPr>
        <w:t>У контексті сучасних трансформацій суспільного життя, що характеризуються тотальною цифровізацією та зміною парадигми фізичної активності, проблема збереження здоров’я опорно-рухового апарату набуває статусу стратегічного завдання фізичної реабілітації. Серед розмаїття вертеброгенних патологій особливе місце посідає міофасціальний больовий синдром (МБС) поперекового відділу хребта. За даними сучасних досліджень, понад 80% дорослого населення протягом життя стикаються з епізодами гострого болю в нижній частині спини, що часто призводить до тривалої дезадаптації та зниження життєстійкості особистості [</w:t>
      </w:r>
      <w:r w:rsidR="009A7F10">
        <w:rPr>
          <w:sz w:val="28"/>
          <w:szCs w:val="28"/>
        </w:rPr>
        <w:t>3</w:t>
      </w:r>
      <w:r w:rsidR="00146C5C" w:rsidRPr="00EF62CB">
        <w:rPr>
          <w:sz w:val="28"/>
          <w:szCs w:val="28"/>
        </w:rPr>
        <w:t>].</w:t>
      </w:r>
    </w:p>
    <w:p w14:paraId="5877E0EA" w14:textId="0BCE1CB0" w:rsidR="00146C5C" w:rsidRPr="00146C5C" w:rsidRDefault="00146C5C" w:rsidP="00EF62CB">
      <w:pPr>
        <w:spacing w:after="0" w:line="360" w:lineRule="auto"/>
        <w:ind w:firstLine="709"/>
        <w:jc w:val="both"/>
        <w:rPr>
          <w:rFonts w:ascii="Times New Roman" w:eastAsia="Times New Roman" w:hAnsi="Times New Roman" w:cs="Times New Roman"/>
          <w:sz w:val="28"/>
          <w:szCs w:val="28"/>
          <w:lang w:eastAsia="uk-UA"/>
        </w:rPr>
      </w:pPr>
      <w:r w:rsidRPr="00146C5C">
        <w:rPr>
          <w:rFonts w:ascii="Times New Roman" w:eastAsia="Times New Roman" w:hAnsi="Times New Roman" w:cs="Times New Roman"/>
          <w:sz w:val="28"/>
          <w:szCs w:val="28"/>
          <w:lang w:eastAsia="uk-UA"/>
        </w:rPr>
        <w:t>Особливої актуальності проблема МБС набуває через специфіку навантажень у різних соціальних групах. Зокрема, у учнівської та студентської молоді тривале перебування у статичних позах під час дистанційного навчання та ненормоване використання гаджетів провокують ранні функціональні порушення постави та формування хронічних м’язових затисків у попереку, що потребує впровадження ефективних методик фізичної терапії вже на ранніх етапах [</w:t>
      </w:r>
      <w:r w:rsidR="00F247E2">
        <w:rPr>
          <w:rFonts w:ascii="Times New Roman" w:eastAsia="Times New Roman" w:hAnsi="Times New Roman" w:cs="Times New Roman"/>
          <w:sz w:val="28"/>
          <w:szCs w:val="28"/>
          <w:lang w:eastAsia="uk-UA"/>
        </w:rPr>
        <w:t>1;3</w:t>
      </w:r>
      <w:r w:rsidRPr="00146C5C">
        <w:rPr>
          <w:rFonts w:ascii="Times New Roman" w:eastAsia="Times New Roman" w:hAnsi="Times New Roman" w:cs="Times New Roman"/>
          <w:sz w:val="28"/>
          <w:szCs w:val="28"/>
          <w:lang w:eastAsia="uk-UA"/>
        </w:rPr>
        <w:t>].</w:t>
      </w:r>
    </w:p>
    <w:p w14:paraId="09FC4F0C" w14:textId="26416065" w:rsidR="00146C5C" w:rsidRPr="00146C5C" w:rsidRDefault="00146C5C" w:rsidP="00EF62CB">
      <w:pPr>
        <w:spacing w:after="0" w:line="360" w:lineRule="auto"/>
        <w:ind w:firstLine="709"/>
        <w:jc w:val="both"/>
        <w:rPr>
          <w:rFonts w:ascii="Times New Roman" w:eastAsia="Times New Roman" w:hAnsi="Times New Roman" w:cs="Times New Roman"/>
          <w:sz w:val="28"/>
          <w:szCs w:val="28"/>
          <w:lang w:eastAsia="uk-UA"/>
        </w:rPr>
      </w:pPr>
      <w:r w:rsidRPr="00146C5C">
        <w:rPr>
          <w:rFonts w:ascii="Times New Roman" w:eastAsia="Times New Roman" w:hAnsi="Times New Roman" w:cs="Times New Roman"/>
          <w:sz w:val="28"/>
          <w:szCs w:val="28"/>
          <w:lang w:eastAsia="uk-UA"/>
        </w:rPr>
        <w:t>Водночас, критичного значення набуває реабілітація осіб, що задіяні у секторі безпеки та оборони. Для військовослужбовців міофасціальний синдром стає наслідком екстремальних умов: носіння важкого спорядження (бронежилетів, БК), багатокілометрових маршів та тривалого перебування у незручних положеннях у поєднанні з психоемоційним напруженням. У таких випадках біль у попереку виходить за межі суто медичної проблеми, стаючи фактором, що безпосередньо впливає на боєздатність та загальний стан бійця, вимагаючи специфічних алгоритмів мануальної корекції [</w:t>
      </w:r>
      <w:r w:rsidR="00F247E2">
        <w:rPr>
          <w:rFonts w:ascii="Times New Roman" w:eastAsia="Times New Roman" w:hAnsi="Times New Roman" w:cs="Times New Roman"/>
          <w:sz w:val="28"/>
          <w:szCs w:val="28"/>
          <w:lang w:eastAsia="uk-UA"/>
        </w:rPr>
        <w:t>5</w:t>
      </w:r>
      <w:r w:rsidRPr="00146C5C">
        <w:rPr>
          <w:rFonts w:ascii="Times New Roman" w:eastAsia="Times New Roman" w:hAnsi="Times New Roman" w:cs="Times New Roman"/>
          <w:sz w:val="28"/>
          <w:szCs w:val="28"/>
          <w:lang w:eastAsia="uk-UA"/>
        </w:rPr>
        <w:t xml:space="preserve">; </w:t>
      </w:r>
      <w:r w:rsidR="00F247E2">
        <w:rPr>
          <w:rFonts w:ascii="Times New Roman" w:eastAsia="Times New Roman" w:hAnsi="Times New Roman" w:cs="Times New Roman"/>
          <w:sz w:val="28"/>
          <w:szCs w:val="28"/>
          <w:lang w:eastAsia="uk-UA"/>
        </w:rPr>
        <w:t>6</w:t>
      </w:r>
      <w:r w:rsidRPr="00146C5C">
        <w:rPr>
          <w:rFonts w:ascii="Times New Roman" w:eastAsia="Times New Roman" w:hAnsi="Times New Roman" w:cs="Times New Roman"/>
          <w:sz w:val="28"/>
          <w:szCs w:val="28"/>
          <w:lang w:eastAsia="uk-UA"/>
        </w:rPr>
        <w:t>].</w:t>
      </w:r>
    </w:p>
    <w:p w14:paraId="436C5ECE" w14:textId="6CA1237B" w:rsidR="00EF62CB" w:rsidRPr="00EF62CB" w:rsidRDefault="00146C5C" w:rsidP="00EF62CB">
      <w:pPr>
        <w:spacing w:after="0" w:line="360" w:lineRule="auto"/>
        <w:ind w:firstLine="709"/>
        <w:jc w:val="both"/>
        <w:rPr>
          <w:rFonts w:ascii="Times New Roman" w:eastAsia="Times New Roman" w:hAnsi="Times New Roman" w:cs="Times New Roman"/>
          <w:sz w:val="28"/>
          <w:szCs w:val="28"/>
          <w:lang w:eastAsia="uk-UA"/>
        </w:rPr>
      </w:pPr>
      <w:r w:rsidRPr="00146C5C">
        <w:rPr>
          <w:rFonts w:ascii="Times New Roman" w:eastAsia="Times New Roman" w:hAnsi="Times New Roman" w:cs="Times New Roman"/>
          <w:sz w:val="28"/>
          <w:szCs w:val="28"/>
          <w:lang w:eastAsia="uk-UA"/>
        </w:rPr>
        <w:t xml:space="preserve">Специфіка МБС полягає у формуванні локальних зон </w:t>
      </w:r>
      <w:proofErr w:type="spellStart"/>
      <w:r w:rsidRPr="00146C5C">
        <w:rPr>
          <w:rFonts w:ascii="Times New Roman" w:eastAsia="Times New Roman" w:hAnsi="Times New Roman" w:cs="Times New Roman"/>
          <w:sz w:val="28"/>
          <w:szCs w:val="28"/>
          <w:lang w:eastAsia="uk-UA"/>
        </w:rPr>
        <w:t>гіперподразливості</w:t>
      </w:r>
      <w:proofErr w:type="spellEnd"/>
      <w:r w:rsidRPr="00146C5C">
        <w:rPr>
          <w:rFonts w:ascii="Times New Roman" w:eastAsia="Times New Roman" w:hAnsi="Times New Roman" w:cs="Times New Roman"/>
          <w:sz w:val="28"/>
          <w:szCs w:val="28"/>
          <w:lang w:eastAsia="uk-UA"/>
        </w:rPr>
        <w:t xml:space="preserve"> — тригерних точок, які виникають внаслідок тривалих статичних навантажень, </w:t>
      </w:r>
      <w:proofErr w:type="spellStart"/>
      <w:r w:rsidRPr="00146C5C">
        <w:rPr>
          <w:rFonts w:ascii="Times New Roman" w:eastAsia="Times New Roman" w:hAnsi="Times New Roman" w:cs="Times New Roman"/>
          <w:sz w:val="28"/>
          <w:szCs w:val="28"/>
          <w:lang w:eastAsia="uk-UA"/>
        </w:rPr>
        <w:t>мікротравматизації</w:t>
      </w:r>
      <w:proofErr w:type="spellEnd"/>
      <w:r w:rsidRPr="00146C5C">
        <w:rPr>
          <w:rFonts w:ascii="Times New Roman" w:eastAsia="Times New Roman" w:hAnsi="Times New Roman" w:cs="Times New Roman"/>
          <w:sz w:val="28"/>
          <w:szCs w:val="28"/>
          <w:lang w:eastAsia="uk-UA"/>
        </w:rPr>
        <w:t xml:space="preserve"> або психоемоційного стресу. Ці «енергетичні пастки» </w:t>
      </w:r>
      <w:r w:rsidRPr="00146C5C">
        <w:rPr>
          <w:rFonts w:ascii="Times New Roman" w:eastAsia="Times New Roman" w:hAnsi="Times New Roman" w:cs="Times New Roman"/>
          <w:sz w:val="28"/>
          <w:szCs w:val="28"/>
          <w:lang w:eastAsia="uk-UA"/>
        </w:rPr>
        <w:lastRenderedPageBreak/>
        <w:t xml:space="preserve">м’язової тканини не лише провокують стійкий больовий </w:t>
      </w:r>
      <w:proofErr w:type="spellStart"/>
      <w:r w:rsidRPr="00146C5C">
        <w:rPr>
          <w:rFonts w:ascii="Times New Roman" w:eastAsia="Times New Roman" w:hAnsi="Times New Roman" w:cs="Times New Roman"/>
          <w:sz w:val="28"/>
          <w:szCs w:val="28"/>
          <w:lang w:eastAsia="uk-UA"/>
        </w:rPr>
        <w:t>паттерн</w:t>
      </w:r>
      <w:proofErr w:type="spellEnd"/>
      <w:r w:rsidRPr="00146C5C">
        <w:rPr>
          <w:rFonts w:ascii="Times New Roman" w:eastAsia="Times New Roman" w:hAnsi="Times New Roman" w:cs="Times New Roman"/>
          <w:sz w:val="28"/>
          <w:szCs w:val="28"/>
          <w:lang w:eastAsia="uk-UA"/>
        </w:rPr>
        <w:t>, а й деформують природну біомеханічну архітектоніку рухів, створюючи умови для вторинних дегенеративно-дистрофічних змін у хребті [</w:t>
      </w:r>
      <w:r w:rsidR="00F247E2">
        <w:rPr>
          <w:rFonts w:ascii="Times New Roman" w:eastAsia="Times New Roman" w:hAnsi="Times New Roman" w:cs="Times New Roman"/>
          <w:sz w:val="28"/>
          <w:szCs w:val="28"/>
          <w:lang w:eastAsia="uk-UA"/>
        </w:rPr>
        <w:t>2</w:t>
      </w:r>
      <w:r w:rsidRPr="00146C5C">
        <w:rPr>
          <w:rFonts w:ascii="Times New Roman" w:eastAsia="Times New Roman" w:hAnsi="Times New Roman" w:cs="Times New Roman"/>
          <w:sz w:val="28"/>
          <w:szCs w:val="28"/>
          <w:lang w:eastAsia="uk-UA"/>
        </w:rPr>
        <w:t>;</w:t>
      </w:r>
      <w:r w:rsidR="00F247E2">
        <w:rPr>
          <w:rFonts w:ascii="Times New Roman" w:eastAsia="Times New Roman" w:hAnsi="Times New Roman" w:cs="Times New Roman"/>
          <w:sz w:val="28"/>
          <w:szCs w:val="28"/>
          <w:lang w:eastAsia="uk-UA"/>
        </w:rPr>
        <w:t>4;5</w:t>
      </w:r>
      <w:r w:rsidRPr="00146C5C">
        <w:rPr>
          <w:rFonts w:ascii="Times New Roman" w:eastAsia="Times New Roman" w:hAnsi="Times New Roman" w:cs="Times New Roman"/>
          <w:sz w:val="28"/>
          <w:szCs w:val="28"/>
          <w:lang w:eastAsia="uk-UA"/>
        </w:rPr>
        <w:t>].</w:t>
      </w:r>
    </w:p>
    <w:p w14:paraId="713D8F84" w14:textId="5C6A7BEE" w:rsidR="00146C5C" w:rsidRPr="00EF62CB" w:rsidRDefault="00E27687" w:rsidP="00EF62CB">
      <w:pPr>
        <w:spacing w:after="0" w:line="360" w:lineRule="auto"/>
        <w:ind w:firstLine="709"/>
        <w:jc w:val="both"/>
        <w:rPr>
          <w:rFonts w:ascii="Times New Roman" w:eastAsia="Times New Roman" w:hAnsi="Times New Roman" w:cs="Times New Roman"/>
          <w:sz w:val="28"/>
          <w:szCs w:val="28"/>
          <w:lang w:eastAsia="uk-UA"/>
        </w:rPr>
      </w:pPr>
      <w:r w:rsidRPr="00E27687">
        <w:rPr>
          <w:rFonts w:ascii="Times New Roman" w:eastAsia="Times New Roman" w:hAnsi="Times New Roman" w:cs="Times New Roman"/>
          <w:b/>
          <w:bCs/>
          <w:sz w:val="28"/>
          <w:szCs w:val="28"/>
          <w:lang w:eastAsia="uk-UA"/>
        </w:rPr>
        <w:t>Метою даного дослідження</w:t>
      </w:r>
      <w:r w:rsidRPr="00E27687">
        <w:rPr>
          <w:rFonts w:ascii="Times New Roman" w:eastAsia="Times New Roman" w:hAnsi="Times New Roman" w:cs="Times New Roman"/>
          <w:sz w:val="28"/>
          <w:szCs w:val="28"/>
          <w:lang w:eastAsia="uk-UA"/>
        </w:rPr>
        <w:t xml:space="preserve"> </w:t>
      </w:r>
      <w:r w:rsidR="00146C5C" w:rsidRPr="00EF62CB">
        <w:rPr>
          <w:rFonts w:ascii="Times New Roman" w:hAnsi="Times New Roman" w:cs="Times New Roman"/>
          <w:sz w:val="28"/>
          <w:szCs w:val="28"/>
        </w:rPr>
        <w:t>є теоретичне обґрунтування та практична апробація ефективності комплексного застосування технік реабілітаційного масажу як провідного засобу відновлення функціональних можливостей пацієнтів із міофасціальним больовим синдромом поперекового відділу хребта. Досягнення поставленої мети передбачає розв'язання завдань щодо детермінації ролі мануального впливу у дезактивації тригерних зон та розробку адаптованих алгоритмів реабілітації для різних соціальних груп, зокрема студентської молоді та військовослужбовців [</w:t>
      </w:r>
      <w:r w:rsidR="005B582E">
        <w:rPr>
          <w:rFonts w:ascii="Times New Roman" w:hAnsi="Times New Roman" w:cs="Times New Roman"/>
          <w:sz w:val="28"/>
          <w:szCs w:val="28"/>
        </w:rPr>
        <w:t>3</w:t>
      </w:r>
      <w:r w:rsidR="00146C5C" w:rsidRPr="00EF62CB">
        <w:rPr>
          <w:rFonts w:ascii="Times New Roman" w:hAnsi="Times New Roman" w:cs="Times New Roman"/>
          <w:sz w:val="28"/>
          <w:szCs w:val="28"/>
        </w:rPr>
        <w:t>; 5].</w:t>
      </w:r>
    </w:p>
    <w:p w14:paraId="61B7B742" w14:textId="77777777" w:rsidR="00146C5C" w:rsidRPr="00146C5C" w:rsidRDefault="00146C5C" w:rsidP="00EF62CB">
      <w:pPr>
        <w:spacing w:after="0" w:line="360" w:lineRule="auto"/>
        <w:ind w:firstLine="709"/>
        <w:jc w:val="both"/>
        <w:rPr>
          <w:rFonts w:ascii="Times New Roman" w:eastAsia="Times New Roman" w:hAnsi="Times New Roman" w:cs="Times New Roman"/>
          <w:sz w:val="28"/>
          <w:szCs w:val="28"/>
          <w:lang w:eastAsia="uk-UA"/>
        </w:rPr>
      </w:pPr>
      <w:r w:rsidRPr="00146C5C">
        <w:rPr>
          <w:rFonts w:ascii="Times New Roman" w:eastAsia="Times New Roman" w:hAnsi="Times New Roman" w:cs="Times New Roman"/>
          <w:b/>
          <w:bCs/>
          <w:sz w:val="28"/>
          <w:szCs w:val="28"/>
          <w:lang w:eastAsia="uk-UA"/>
        </w:rPr>
        <w:t>Об’єкт дослідження</w:t>
      </w:r>
      <w:r w:rsidRPr="00146C5C">
        <w:rPr>
          <w:rFonts w:ascii="Times New Roman" w:eastAsia="Times New Roman" w:hAnsi="Times New Roman" w:cs="Times New Roman"/>
          <w:sz w:val="28"/>
          <w:szCs w:val="28"/>
          <w:lang w:eastAsia="uk-UA"/>
        </w:rPr>
        <w:t xml:space="preserve"> — процес фізичної реабілітації та функціонального відновлення осіб із вертеброгенними м’язово-скелетними порушеннями поперекової ділянки.</w:t>
      </w:r>
    </w:p>
    <w:p w14:paraId="5FFE4600" w14:textId="4C56BFB6" w:rsidR="00146C5C" w:rsidRPr="00146C5C" w:rsidRDefault="00146C5C" w:rsidP="00EF62CB">
      <w:pPr>
        <w:spacing w:after="0" w:line="360" w:lineRule="auto"/>
        <w:ind w:firstLine="709"/>
        <w:jc w:val="both"/>
        <w:rPr>
          <w:rFonts w:ascii="Times New Roman" w:eastAsia="Times New Roman" w:hAnsi="Times New Roman" w:cs="Times New Roman"/>
          <w:sz w:val="28"/>
          <w:szCs w:val="28"/>
          <w:lang w:eastAsia="uk-UA"/>
        </w:rPr>
      </w:pPr>
      <w:r w:rsidRPr="00146C5C">
        <w:rPr>
          <w:rFonts w:ascii="Times New Roman" w:eastAsia="Times New Roman" w:hAnsi="Times New Roman" w:cs="Times New Roman"/>
          <w:b/>
          <w:bCs/>
          <w:sz w:val="28"/>
          <w:szCs w:val="28"/>
          <w:lang w:eastAsia="uk-UA"/>
        </w:rPr>
        <w:t>Предмет дослідження</w:t>
      </w:r>
      <w:r w:rsidRPr="00146C5C">
        <w:rPr>
          <w:rFonts w:ascii="Times New Roman" w:eastAsia="Times New Roman" w:hAnsi="Times New Roman" w:cs="Times New Roman"/>
          <w:sz w:val="28"/>
          <w:szCs w:val="28"/>
          <w:lang w:eastAsia="uk-UA"/>
        </w:rPr>
        <w:t xml:space="preserve"> — сукупність методів, прийомів та алгоритмів реабілітаційного масажу, спрямованих на корекцію міофасціальних дисфункцій та ревіталізацію м’язової тканини [</w:t>
      </w:r>
      <w:r w:rsidR="005B582E" w:rsidRPr="005B582E">
        <w:rPr>
          <w:rFonts w:ascii="Times New Roman" w:eastAsia="Times New Roman" w:hAnsi="Times New Roman" w:cs="Times New Roman"/>
          <w:sz w:val="28"/>
          <w:szCs w:val="28"/>
          <w:lang w:eastAsia="uk-UA"/>
        </w:rPr>
        <w:t>2</w:t>
      </w:r>
      <w:r w:rsidRPr="00146C5C">
        <w:rPr>
          <w:rFonts w:ascii="Times New Roman" w:eastAsia="Times New Roman" w:hAnsi="Times New Roman" w:cs="Times New Roman"/>
          <w:sz w:val="28"/>
          <w:szCs w:val="28"/>
          <w:lang w:eastAsia="uk-UA"/>
        </w:rPr>
        <w:t>; 4].</w:t>
      </w:r>
    </w:p>
    <w:p w14:paraId="4689BFD7" w14:textId="152252A1" w:rsidR="00EF62CB" w:rsidRPr="00EF62CB" w:rsidRDefault="00EF62CB" w:rsidP="00EF62CB">
      <w:pPr>
        <w:pStyle w:val="3"/>
        <w:spacing w:before="0" w:beforeAutospacing="0" w:after="0" w:afterAutospacing="0" w:line="360" w:lineRule="auto"/>
        <w:ind w:firstLine="709"/>
        <w:jc w:val="both"/>
        <w:rPr>
          <w:sz w:val="28"/>
          <w:szCs w:val="28"/>
        </w:rPr>
      </w:pPr>
      <w:r w:rsidRPr="00EF62CB">
        <w:rPr>
          <w:sz w:val="28"/>
          <w:szCs w:val="28"/>
        </w:rPr>
        <w:t>В</w:t>
      </w:r>
      <w:r w:rsidR="00BF74D0">
        <w:rPr>
          <w:sz w:val="28"/>
          <w:szCs w:val="28"/>
        </w:rPr>
        <w:t>иклад основного матеріалу</w:t>
      </w:r>
    </w:p>
    <w:p w14:paraId="2D918488" w14:textId="28125BC5" w:rsidR="00EF62CB" w:rsidRPr="00EF62CB" w:rsidRDefault="00EF62CB" w:rsidP="00EF62CB">
      <w:pPr>
        <w:pStyle w:val="a3"/>
        <w:spacing w:before="0" w:beforeAutospacing="0" w:after="0" w:afterAutospacing="0" w:line="360" w:lineRule="auto"/>
        <w:ind w:firstLine="709"/>
        <w:jc w:val="both"/>
        <w:rPr>
          <w:sz w:val="28"/>
          <w:szCs w:val="28"/>
        </w:rPr>
      </w:pPr>
      <w:r w:rsidRPr="00EF62CB">
        <w:rPr>
          <w:sz w:val="28"/>
          <w:szCs w:val="28"/>
        </w:rPr>
        <w:t>Реабілітаційний масаж при міофасціальному поперековому синдромі розглядається нами не як механічне розтирання шкіри, а як складний нейрофізіологічний процес цілеспрямованого впливу на патологічно змінені тканини. Лікувальний ефект досягається шляхом поетапного розблокування м'язових затисків та відновлення трофіки уражених ділянок [</w:t>
      </w:r>
      <w:r w:rsidR="005B582E">
        <w:rPr>
          <w:sz w:val="28"/>
          <w:szCs w:val="28"/>
        </w:rPr>
        <w:t>2</w:t>
      </w:r>
      <w:r w:rsidRPr="00EF62CB">
        <w:rPr>
          <w:sz w:val="28"/>
          <w:szCs w:val="28"/>
        </w:rPr>
        <w:t xml:space="preserve">; </w:t>
      </w:r>
      <w:r w:rsidR="005B582E">
        <w:rPr>
          <w:sz w:val="28"/>
          <w:szCs w:val="28"/>
        </w:rPr>
        <w:t>5</w:t>
      </w:r>
      <w:r w:rsidRPr="00EF62CB">
        <w:rPr>
          <w:sz w:val="28"/>
          <w:szCs w:val="28"/>
        </w:rPr>
        <w:t>].</w:t>
      </w:r>
    </w:p>
    <w:p w14:paraId="42961EB0" w14:textId="77777777" w:rsidR="00EF62CB" w:rsidRPr="00EF62CB" w:rsidRDefault="00EF62CB" w:rsidP="00EF62CB">
      <w:pPr>
        <w:pStyle w:val="4"/>
        <w:spacing w:before="0" w:line="360" w:lineRule="auto"/>
        <w:ind w:firstLine="709"/>
        <w:jc w:val="both"/>
        <w:rPr>
          <w:rFonts w:ascii="Times New Roman" w:hAnsi="Times New Roman" w:cs="Times New Roman"/>
          <w:b/>
          <w:bCs/>
          <w:color w:val="auto"/>
          <w:sz w:val="28"/>
          <w:szCs w:val="28"/>
        </w:rPr>
      </w:pPr>
      <w:r w:rsidRPr="00EF62CB">
        <w:rPr>
          <w:rFonts w:ascii="Times New Roman" w:hAnsi="Times New Roman" w:cs="Times New Roman"/>
          <w:b/>
          <w:bCs/>
          <w:color w:val="auto"/>
          <w:sz w:val="28"/>
          <w:szCs w:val="28"/>
        </w:rPr>
        <w:t>1. Етап дезактивації тригерних точок («ішемічна компресія»)</w:t>
      </w:r>
    </w:p>
    <w:p w14:paraId="14241224" w14:textId="77777777" w:rsidR="00EF62CB" w:rsidRPr="00EF62CB" w:rsidRDefault="00EF62CB" w:rsidP="00EF62CB">
      <w:pPr>
        <w:pStyle w:val="a3"/>
        <w:spacing w:before="0" w:beforeAutospacing="0" w:after="0" w:afterAutospacing="0" w:line="360" w:lineRule="auto"/>
        <w:ind w:firstLine="709"/>
        <w:jc w:val="both"/>
        <w:rPr>
          <w:sz w:val="28"/>
          <w:szCs w:val="28"/>
        </w:rPr>
      </w:pPr>
      <w:r w:rsidRPr="00EF62CB">
        <w:rPr>
          <w:sz w:val="28"/>
          <w:szCs w:val="28"/>
        </w:rPr>
        <w:t xml:space="preserve">Основним лікувальним прийомом є глибоке пальпаторне виявлення максимально болючих точок у м’язах-розгиначах спини та квадратному м’язі попереку. Лікування полягає у застосуванні методики «ішемічної компресії» — сильного, але контрольованого натискання на тригерну точку до відчуття легкого оніміння. Це дозволяє «розірвати» хибне коло болю: під тиском кров витісняється з капілярів, а при відпусканні відбувається потужний приплив </w:t>
      </w:r>
      <w:r w:rsidRPr="00EF62CB">
        <w:rPr>
          <w:sz w:val="28"/>
          <w:szCs w:val="28"/>
        </w:rPr>
        <w:lastRenderedPageBreak/>
        <w:t xml:space="preserve">свіжої артеріальної крові, що вимиває продукти метаболізму та знімає набряк фасції. Дана маніпуляція потребує високої точності та вміння </w:t>
      </w:r>
      <w:proofErr w:type="spellStart"/>
      <w:r w:rsidRPr="00EF62CB">
        <w:rPr>
          <w:sz w:val="28"/>
          <w:szCs w:val="28"/>
        </w:rPr>
        <w:t>реабілітолога</w:t>
      </w:r>
      <w:proofErr w:type="spellEnd"/>
      <w:r w:rsidRPr="00EF62CB">
        <w:rPr>
          <w:sz w:val="28"/>
          <w:szCs w:val="28"/>
        </w:rPr>
        <w:t xml:space="preserve"> працювати з «відбитим болем», який часто іррадіює в сідничну ділянку або нижню кінцівку [5; 6].</w:t>
      </w:r>
    </w:p>
    <w:p w14:paraId="46D8BE81" w14:textId="77777777" w:rsidR="00EF62CB" w:rsidRPr="00EF62CB" w:rsidRDefault="00EF62CB" w:rsidP="00EF62CB">
      <w:pPr>
        <w:pStyle w:val="4"/>
        <w:spacing w:before="0" w:line="360" w:lineRule="auto"/>
        <w:ind w:firstLine="709"/>
        <w:jc w:val="both"/>
        <w:rPr>
          <w:rFonts w:ascii="Times New Roman" w:hAnsi="Times New Roman" w:cs="Times New Roman"/>
          <w:b/>
          <w:bCs/>
          <w:color w:val="auto"/>
          <w:sz w:val="28"/>
          <w:szCs w:val="28"/>
        </w:rPr>
      </w:pPr>
      <w:r w:rsidRPr="00EF62CB">
        <w:rPr>
          <w:rFonts w:ascii="Times New Roman" w:hAnsi="Times New Roman" w:cs="Times New Roman"/>
          <w:b/>
          <w:bCs/>
          <w:color w:val="auto"/>
          <w:sz w:val="28"/>
          <w:szCs w:val="28"/>
        </w:rPr>
        <w:t>2. Специфіка лікування студентів: подолання «комп’ютерного попереку»</w:t>
      </w:r>
    </w:p>
    <w:p w14:paraId="04112306" w14:textId="0CCEFC87" w:rsidR="00EF62CB" w:rsidRPr="00EF62CB" w:rsidRDefault="00EF62CB" w:rsidP="00EF62CB">
      <w:pPr>
        <w:pStyle w:val="a3"/>
        <w:spacing w:before="0" w:beforeAutospacing="0" w:after="0" w:afterAutospacing="0" w:line="360" w:lineRule="auto"/>
        <w:ind w:firstLine="709"/>
        <w:jc w:val="both"/>
        <w:rPr>
          <w:sz w:val="28"/>
          <w:szCs w:val="28"/>
        </w:rPr>
      </w:pPr>
      <w:r w:rsidRPr="00EF62CB">
        <w:rPr>
          <w:sz w:val="28"/>
          <w:szCs w:val="28"/>
        </w:rPr>
        <w:t>У роботі зі студентською молоддю основна увага приділяється зняттю статичного перенапруження. Лікувальний масаж спрямований на розтягування фасцій, які «склеюються» через тривале сидіння. Застосовуються прийоми «перекату» та глибокого розминання паравертебральних зон для відновлення нормального біомеханічного положення тазу. Це дозволяє не лише зняти біль, а й запобігти формуванню сколіотичної постави, що є критичним для молодих людей у період активного формування скелета [</w:t>
      </w:r>
      <w:r w:rsidR="005B582E">
        <w:rPr>
          <w:sz w:val="28"/>
          <w:szCs w:val="28"/>
        </w:rPr>
        <w:t xml:space="preserve">1; </w:t>
      </w:r>
      <w:r w:rsidRPr="00EF62CB">
        <w:rPr>
          <w:sz w:val="28"/>
          <w:szCs w:val="28"/>
        </w:rPr>
        <w:t>3].</w:t>
      </w:r>
    </w:p>
    <w:p w14:paraId="20794D96" w14:textId="2FB42451" w:rsidR="00EF62CB" w:rsidRPr="00EF62CB" w:rsidRDefault="00EF62CB" w:rsidP="00EF62CB">
      <w:pPr>
        <w:pStyle w:val="4"/>
        <w:spacing w:before="0" w:line="360" w:lineRule="auto"/>
        <w:ind w:firstLine="709"/>
        <w:jc w:val="both"/>
        <w:rPr>
          <w:rFonts w:ascii="Times New Roman" w:hAnsi="Times New Roman" w:cs="Times New Roman"/>
          <w:b/>
          <w:bCs/>
          <w:color w:val="auto"/>
          <w:sz w:val="28"/>
          <w:szCs w:val="28"/>
        </w:rPr>
      </w:pPr>
      <w:r w:rsidRPr="00EF62CB">
        <w:rPr>
          <w:rFonts w:ascii="Times New Roman" w:hAnsi="Times New Roman" w:cs="Times New Roman"/>
          <w:b/>
          <w:bCs/>
          <w:color w:val="auto"/>
          <w:sz w:val="28"/>
          <w:szCs w:val="28"/>
        </w:rPr>
        <w:t>3. Реабілітація військовослужбовців: робота з глибоким спазмом</w:t>
      </w:r>
      <w:r>
        <w:rPr>
          <w:rFonts w:ascii="Times New Roman" w:hAnsi="Times New Roman" w:cs="Times New Roman"/>
          <w:b/>
          <w:bCs/>
          <w:color w:val="auto"/>
          <w:sz w:val="28"/>
          <w:szCs w:val="28"/>
        </w:rPr>
        <w:t>.</w:t>
      </w:r>
    </w:p>
    <w:p w14:paraId="68A23401" w14:textId="77777777" w:rsidR="00EF62CB" w:rsidRPr="00EF62CB" w:rsidRDefault="00EF62CB" w:rsidP="00EF62CB">
      <w:pPr>
        <w:pStyle w:val="a3"/>
        <w:spacing w:before="0" w:beforeAutospacing="0" w:after="0" w:afterAutospacing="0" w:line="360" w:lineRule="auto"/>
        <w:ind w:firstLine="709"/>
        <w:jc w:val="both"/>
        <w:rPr>
          <w:sz w:val="28"/>
          <w:szCs w:val="28"/>
        </w:rPr>
      </w:pPr>
      <w:r w:rsidRPr="00EF62CB">
        <w:rPr>
          <w:sz w:val="28"/>
          <w:szCs w:val="28"/>
        </w:rPr>
        <w:t>Для військових, які постійно носять важке спорядження, лікування масажем має бути більш інтенсивним. Основний акцент робиться на розслабленні попереково-клубового м'яза та глибоких м’язів хребта, які знаходяться у стані постійної гіпертонії. Тут масаж виступає засобом декомпресії хребців, розслабленням м’язів, що затиснуті бронежилетом. Поєднання масажу з елементами пасивного розтягування (</w:t>
      </w:r>
      <w:proofErr w:type="spellStart"/>
      <w:r w:rsidRPr="00EF62CB">
        <w:rPr>
          <w:sz w:val="28"/>
          <w:szCs w:val="28"/>
        </w:rPr>
        <w:t>міофасціального</w:t>
      </w:r>
      <w:proofErr w:type="spellEnd"/>
      <w:r w:rsidRPr="00EF62CB">
        <w:rPr>
          <w:sz w:val="28"/>
          <w:szCs w:val="28"/>
        </w:rPr>
        <w:t xml:space="preserve"> релізу) дозволяє повернути бійцю мобільність та зняти хронічну втому попереку, спричинену екстремальними навантаженнями в зоні бойових дій [5].</w:t>
      </w:r>
    </w:p>
    <w:p w14:paraId="31B1F344" w14:textId="77777777" w:rsidR="00EF62CB" w:rsidRPr="00EF62CB" w:rsidRDefault="00EF62CB" w:rsidP="00EF62CB">
      <w:pPr>
        <w:pStyle w:val="4"/>
        <w:spacing w:before="0" w:line="360" w:lineRule="auto"/>
        <w:ind w:firstLine="709"/>
        <w:jc w:val="both"/>
        <w:rPr>
          <w:rFonts w:ascii="Times New Roman" w:hAnsi="Times New Roman" w:cs="Times New Roman"/>
          <w:b/>
          <w:bCs/>
          <w:color w:val="auto"/>
          <w:sz w:val="28"/>
          <w:szCs w:val="28"/>
        </w:rPr>
      </w:pPr>
      <w:r w:rsidRPr="00EF62CB">
        <w:rPr>
          <w:rFonts w:ascii="Times New Roman" w:hAnsi="Times New Roman" w:cs="Times New Roman"/>
          <w:b/>
          <w:bCs/>
          <w:color w:val="auto"/>
          <w:sz w:val="28"/>
          <w:szCs w:val="28"/>
        </w:rPr>
        <w:t>4. Результативність мануального впливу</w:t>
      </w:r>
    </w:p>
    <w:p w14:paraId="12CE3692" w14:textId="77777777" w:rsidR="00EF62CB" w:rsidRPr="00EF62CB" w:rsidRDefault="00EF62CB" w:rsidP="00EF62CB">
      <w:pPr>
        <w:pStyle w:val="a3"/>
        <w:spacing w:before="0" w:beforeAutospacing="0" w:after="0" w:afterAutospacing="0" w:line="360" w:lineRule="auto"/>
        <w:ind w:firstLine="709"/>
        <w:jc w:val="both"/>
        <w:rPr>
          <w:sz w:val="28"/>
          <w:szCs w:val="28"/>
        </w:rPr>
      </w:pPr>
      <w:r w:rsidRPr="00EF62CB">
        <w:rPr>
          <w:sz w:val="28"/>
          <w:szCs w:val="28"/>
        </w:rPr>
        <w:t>Лікувальна дія масажу проявляється у декількох площинах:</w:t>
      </w:r>
    </w:p>
    <w:p w14:paraId="7D0CAE2B" w14:textId="77777777" w:rsidR="00EF62CB" w:rsidRDefault="00EF62CB" w:rsidP="00EF62CB">
      <w:pPr>
        <w:pStyle w:val="a3"/>
        <w:numPr>
          <w:ilvl w:val="0"/>
          <w:numId w:val="5"/>
        </w:numPr>
        <w:spacing w:before="0" w:beforeAutospacing="0" w:after="0" w:afterAutospacing="0" w:line="360" w:lineRule="auto"/>
        <w:jc w:val="both"/>
        <w:rPr>
          <w:sz w:val="28"/>
          <w:szCs w:val="28"/>
        </w:rPr>
      </w:pPr>
      <w:r w:rsidRPr="00EF62CB">
        <w:rPr>
          <w:b/>
          <w:bCs/>
          <w:sz w:val="28"/>
          <w:szCs w:val="28"/>
        </w:rPr>
        <w:t>Механічна:</w:t>
      </w:r>
      <w:r w:rsidRPr="00EF62CB">
        <w:rPr>
          <w:sz w:val="28"/>
          <w:szCs w:val="28"/>
        </w:rPr>
        <w:t xml:space="preserve"> безпосереднє фізичне розтягнення скорочених м’язових волокон та фасціальних листків.</w:t>
      </w:r>
    </w:p>
    <w:p w14:paraId="1447D855" w14:textId="77777777" w:rsidR="00EF62CB" w:rsidRDefault="00EF62CB" w:rsidP="00EF62CB">
      <w:pPr>
        <w:pStyle w:val="a3"/>
        <w:numPr>
          <w:ilvl w:val="0"/>
          <w:numId w:val="5"/>
        </w:numPr>
        <w:spacing w:before="0" w:beforeAutospacing="0" w:after="0" w:afterAutospacing="0" w:line="360" w:lineRule="auto"/>
        <w:jc w:val="both"/>
        <w:rPr>
          <w:sz w:val="28"/>
          <w:szCs w:val="28"/>
        </w:rPr>
      </w:pPr>
      <w:r w:rsidRPr="00EF62CB">
        <w:rPr>
          <w:b/>
          <w:bCs/>
          <w:sz w:val="28"/>
          <w:szCs w:val="28"/>
        </w:rPr>
        <w:t>Гуморальна:</w:t>
      </w:r>
      <w:r w:rsidRPr="00EF62CB">
        <w:rPr>
          <w:sz w:val="28"/>
          <w:szCs w:val="28"/>
        </w:rPr>
        <w:t xml:space="preserve"> викид ендорфінів та гістаміну, що природним чином тамують біль та покращують емоційний стан.</w:t>
      </w:r>
    </w:p>
    <w:p w14:paraId="7A29A251" w14:textId="5CDC0252" w:rsidR="00EF62CB" w:rsidRPr="00EF62CB" w:rsidRDefault="00EF62CB" w:rsidP="00EF62CB">
      <w:pPr>
        <w:pStyle w:val="a3"/>
        <w:numPr>
          <w:ilvl w:val="0"/>
          <w:numId w:val="5"/>
        </w:numPr>
        <w:spacing w:before="0" w:beforeAutospacing="0" w:after="0" w:afterAutospacing="0" w:line="360" w:lineRule="auto"/>
        <w:jc w:val="both"/>
        <w:rPr>
          <w:sz w:val="28"/>
          <w:szCs w:val="28"/>
        </w:rPr>
      </w:pPr>
      <w:r w:rsidRPr="00EF62CB">
        <w:rPr>
          <w:b/>
          <w:bCs/>
          <w:sz w:val="28"/>
          <w:szCs w:val="28"/>
        </w:rPr>
        <w:lastRenderedPageBreak/>
        <w:t>Рефлекторна:</w:t>
      </w:r>
      <w:r w:rsidRPr="00EF62CB">
        <w:rPr>
          <w:sz w:val="28"/>
          <w:szCs w:val="28"/>
        </w:rPr>
        <w:t xml:space="preserve"> переривання патологічного імпульсу від м'яза до головного мозку, що дозволяє м'язам «згадати» стан спокою та фізіологічного тонусу [</w:t>
      </w:r>
      <w:r w:rsidR="005B582E">
        <w:rPr>
          <w:sz w:val="28"/>
          <w:szCs w:val="28"/>
        </w:rPr>
        <w:t>2</w:t>
      </w:r>
      <w:r w:rsidRPr="00EF62CB">
        <w:rPr>
          <w:sz w:val="28"/>
          <w:szCs w:val="28"/>
        </w:rPr>
        <w:t xml:space="preserve">; </w:t>
      </w:r>
      <w:r w:rsidR="005B582E">
        <w:rPr>
          <w:sz w:val="28"/>
          <w:szCs w:val="28"/>
        </w:rPr>
        <w:t>4</w:t>
      </w:r>
      <w:r w:rsidRPr="00EF62CB">
        <w:rPr>
          <w:sz w:val="28"/>
          <w:szCs w:val="28"/>
        </w:rPr>
        <w:t>].</w:t>
      </w:r>
    </w:p>
    <w:p w14:paraId="4704D349" w14:textId="26D706A0" w:rsidR="00EF62CB" w:rsidRPr="00EF62CB" w:rsidRDefault="00EF62CB" w:rsidP="00EF62CB">
      <w:pPr>
        <w:pStyle w:val="a3"/>
        <w:spacing w:before="0" w:beforeAutospacing="0" w:after="0" w:afterAutospacing="0" w:line="360" w:lineRule="auto"/>
        <w:ind w:firstLine="709"/>
        <w:jc w:val="both"/>
        <w:rPr>
          <w:sz w:val="28"/>
          <w:szCs w:val="28"/>
        </w:rPr>
      </w:pPr>
      <w:r w:rsidRPr="00BF74D0">
        <w:rPr>
          <w:b/>
          <w:bCs/>
          <w:sz w:val="28"/>
          <w:szCs w:val="28"/>
        </w:rPr>
        <w:t>Висновки</w:t>
      </w:r>
      <w:r w:rsidR="00BF74D0" w:rsidRPr="00BF74D0">
        <w:rPr>
          <w:b/>
          <w:bCs/>
          <w:sz w:val="28"/>
          <w:szCs w:val="28"/>
        </w:rPr>
        <w:t xml:space="preserve"> та перспективи подальших досліджень.</w:t>
      </w:r>
      <w:r w:rsidR="00BF74D0">
        <w:t xml:space="preserve"> </w:t>
      </w:r>
      <w:r w:rsidRPr="00EF62CB">
        <w:rPr>
          <w:sz w:val="28"/>
          <w:szCs w:val="28"/>
        </w:rPr>
        <w:t xml:space="preserve"> </w:t>
      </w:r>
      <w:r w:rsidR="00BF74D0">
        <w:rPr>
          <w:sz w:val="28"/>
          <w:szCs w:val="28"/>
        </w:rPr>
        <w:t xml:space="preserve"> Таким чином п</w:t>
      </w:r>
      <w:r w:rsidRPr="00EF62CB">
        <w:rPr>
          <w:sz w:val="28"/>
          <w:szCs w:val="28"/>
        </w:rPr>
        <w:t>роведене дослідження дозволяє сформулювати цілісну концепцію застосування реабілітаційного масажу як високоефективного методу відновлення при міофасціальному поперековому синдромі. На основі отриманих результатів зроблено наступні висновки:</w:t>
      </w:r>
    </w:p>
    <w:p w14:paraId="76226374" w14:textId="77777777" w:rsidR="00EF62CB" w:rsidRDefault="00EF62CB" w:rsidP="00EF62CB">
      <w:pPr>
        <w:pStyle w:val="a3"/>
        <w:numPr>
          <w:ilvl w:val="0"/>
          <w:numId w:val="6"/>
        </w:numPr>
        <w:spacing w:before="0" w:beforeAutospacing="0" w:after="0" w:afterAutospacing="0" w:line="360" w:lineRule="auto"/>
        <w:jc w:val="both"/>
        <w:rPr>
          <w:sz w:val="28"/>
          <w:szCs w:val="28"/>
        </w:rPr>
      </w:pPr>
      <w:r w:rsidRPr="00EF62CB">
        <w:rPr>
          <w:sz w:val="28"/>
          <w:szCs w:val="28"/>
        </w:rPr>
        <w:t>Пріоритетність немедикаментозних методів</w:t>
      </w:r>
      <w:r w:rsidRPr="00EF62CB">
        <w:rPr>
          <w:b/>
          <w:bCs/>
          <w:sz w:val="28"/>
          <w:szCs w:val="28"/>
        </w:rPr>
        <w:t>.</w:t>
      </w:r>
      <w:r w:rsidRPr="00EF62CB">
        <w:rPr>
          <w:sz w:val="28"/>
          <w:szCs w:val="28"/>
        </w:rPr>
        <w:t xml:space="preserve"> Незважаючи на стрімкий розвиток фармакології, пріоритетним напрямом сучасної реабілітаційної науки залишається пошук ефективних немедикаментозних методів відновлення. У цьому аспекті реабілітаційний масаж трансформується з класичної гігієнічної процедури у складну систему цілеспрямованої мануальної корекції. Він забезпечує не лише тимчасове зняття больового симптому, а й глибоку ревіталізацію фасціальних структур, відновлюючи функціональний баланс м’язових ланцюгів та біомеханічну цілісність хребта [1; 3].</w:t>
      </w:r>
    </w:p>
    <w:p w14:paraId="00561ECF" w14:textId="108FF7A2" w:rsidR="00EF62CB" w:rsidRDefault="00EF62CB" w:rsidP="00EF62CB">
      <w:pPr>
        <w:pStyle w:val="a3"/>
        <w:numPr>
          <w:ilvl w:val="0"/>
          <w:numId w:val="6"/>
        </w:numPr>
        <w:spacing w:before="0" w:beforeAutospacing="0" w:after="0" w:afterAutospacing="0" w:line="360" w:lineRule="auto"/>
        <w:jc w:val="both"/>
        <w:rPr>
          <w:sz w:val="28"/>
          <w:szCs w:val="28"/>
        </w:rPr>
      </w:pPr>
      <w:r w:rsidRPr="00EF62CB">
        <w:rPr>
          <w:sz w:val="28"/>
          <w:szCs w:val="28"/>
        </w:rPr>
        <w:t>Важливість диференційованої діагностики. Ефективність реабілітаційного процесу безпосередньо корелює з точністю детермінації патологічних зон (тригерних точок). Встановлено, що застосування специфічних технік, таких як ішемічна компресія та міофасціальний реліз, дозволяє ефективно розірвати патологічне коло «біль–спазм–біль», що є критично важливим для пацієнтів із застарілими формами поперекового синдрому [5</w:t>
      </w:r>
      <w:r w:rsidR="005B582E">
        <w:rPr>
          <w:sz w:val="28"/>
          <w:szCs w:val="28"/>
        </w:rPr>
        <w:t>;6</w:t>
      </w:r>
      <w:r w:rsidRPr="00EF62CB">
        <w:rPr>
          <w:sz w:val="28"/>
          <w:szCs w:val="28"/>
        </w:rPr>
        <w:t>].</w:t>
      </w:r>
    </w:p>
    <w:p w14:paraId="3890F55D" w14:textId="7391ED89" w:rsidR="00EF62CB" w:rsidRDefault="00EF62CB" w:rsidP="00EF62CB">
      <w:pPr>
        <w:pStyle w:val="a3"/>
        <w:numPr>
          <w:ilvl w:val="0"/>
          <w:numId w:val="6"/>
        </w:numPr>
        <w:spacing w:before="0" w:beforeAutospacing="0" w:after="0" w:afterAutospacing="0" w:line="360" w:lineRule="auto"/>
        <w:jc w:val="both"/>
        <w:rPr>
          <w:sz w:val="28"/>
          <w:szCs w:val="28"/>
        </w:rPr>
      </w:pPr>
      <w:r w:rsidRPr="00EF62CB">
        <w:rPr>
          <w:sz w:val="28"/>
          <w:szCs w:val="28"/>
        </w:rPr>
        <w:t xml:space="preserve">Соціально-адаптивний аспект реабілітації. Доведено, що розробка адаптованих алгоритмів масажу має враховувати специфіку професійної діяльності пацієнтів. Для студентської молоді головним акцентом є корекція наслідків гіподинамії та статичних перевантажень («комп’ютерного попереку»). Для військовослужбовців — декомпресія та відновлення м’язів після екстремальних фізичних навантажень, </w:t>
      </w:r>
      <w:r w:rsidRPr="00EF62CB">
        <w:rPr>
          <w:sz w:val="28"/>
          <w:szCs w:val="28"/>
        </w:rPr>
        <w:lastRenderedPageBreak/>
        <w:t>зумовлених носінням захисного спорядження. Такий підхід дозволяє не лише повернути фізичне здоров'я, а й забезпечити соціальну життєстійкість особистості [</w:t>
      </w:r>
      <w:r w:rsidR="005B582E">
        <w:rPr>
          <w:sz w:val="28"/>
          <w:szCs w:val="28"/>
        </w:rPr>
        <w:t xml:space="preserve">1; </w:t>
      </w:r>
      <w:r w:rsidRPr="00EF62CB">
        <w:rPr>
          <w:sz w:val="28"/>
          <w:szCs w:val="28"/>
        </w:rPr>
        <w:t>4].</w:t>
      </w:r>
    </w:p>
    <w:p w14:paraId="317C6CE3" w14:textId="75565FFA" w:rsidR="00EF62CB" w:rsidRPr="00AF0F12" w:rsidRDefault="00EF62CB" w:rsidP="00AF0F12">
      <w:pPr>
        <w:pStyle w:val="a3"/>
        <w:numPr>
          <w:ilvl w:val="0"/>
          <w:numId w:val="6"/>
        </w:numPr>
        <w:spacing w:before="0" w:beforeAutospacing="0" w:after="0" w:afterAutospacing="0" w:line="360" w:lineRule="auto"/>
        <w:jc w:val="both"/>
        <w:rPr>
          <w:sz w:val="28"/>
          <w:szCs w:val="28"/>
        </w:rPr>
      </w:pPr>
      <w:r w:rsidRPr="00EF62CB">
        <w:rPr>
          <w:sz w:val="28"/>
          <w:szCs w:val="28"/>
        </w:rPr>
        <w:t>Перспективність методу</w:t>
      </w:r>
      <w:r w:rsidRPr="00EF62CB">
        <w:rPr>
          <w:b/>
          <w:bCs/>
          <w:sz w:val="28"/>
          <w:szCs w:val="28"/>
        </w:rPr>
        <w:t>.</w:t>
      </w:r>
      <w:r w:rsidRPr="00EF62CB">
        <w:rPr>
          <w:sz w:val="28"/>
          <w:szCs w:val="28"/>
        </w:rPr>
        <w:t xml:space="preserve"> Перехід від суто теоретичного вивчення механізмів болю до практичної реалізації цілісної стратегії мануального впливу є стратегічним завданням для сучасної медицини та фізичної терапії. Це забезпечує тріумф одужання та гарантує швидке повернення пацієнта до активної професійної та соціальної життєдіяльності. Використання запропонованих методик у навчальному процесі та практичній діяльності реабілітаційних центрів дозволить підвищити якість надання допомоги та мінімізувати ризики </w:t>
      </w:r>
      <w:proofErr w:type="spellStart"/>
      <w:r w:rsidRPr="00EF62CB">
        <w:rPr>
          <w:sz w:val="28"/>
          <w:szCs w:val="28"/>
        </w:rPr>
        <w:t>інвалідизації</w:t>
      </w:r>
      <w:proofErr w:type="spellEnd"/>
      <w:r w:rsidRPr="00EF62CB">
        <w:rPr>
          <w:sz w:val="28"/>
          <w:szCs w:val="28"/>
        </w:rPr>
        <w:t xml:space="preserve"> працездатного населення </w:t>
      </w:r>
      <w:r w:rsidRPr="00AF0F12">
        <w:rPr>
          <w:sz w:val="28"/>
          <w:szCs w:val="28"/>
        </w:rPr>
        <w:t>[2; 6].</w:t>
      </w:r>
    </w:p>
    <w:p w14:paraId="1173323B" w14:textId="6471D1C0" w:rsidR="00EF62CB" w:rsidRPr="00EF62CB" w:rsidRDefault="00BF74D0" w:rsidP="002E5A44">
      <w:pPr>
        <w:pStyle w:val="3"/>
        <w:spacing w:before="0" w:beforeAutospacing="0" w:after="0" w:afterAutospacing="0" w:line="360" w:lineRule="auto"/>
        <w:jc w:val="both"/>
        <w:rPr>
          <w:sz w:val="28"/>
          <w:szCs w:val="28"/>
        </w:rPr>
      </w:pPr>
      <w:r>
        <w:rPr>
          <w:sz w:val="28"/>
          <w:szCs w:val="28"/>
        </w:rPr>
        <w:t>Список використаних джерел:</w:t>
      </w:r>
    </w:p>
    <w:p w14:paraId="0FA70C9D" w14:textId="77777777" w:rsidR="0038664E" w:rsidRPr="002E5A44" w:rsidRDefault="0038664E" w:rsidP="002E5A44">
      <w:pPr>
        <w:pStyle w:val="a3"/>
        <w:numPr>
          <w:ilvl w:val="0"/>
          <w:numId w:val="8"/>
        </w:numPr>
        <w:spacing w:before="0" w:beforeAutospacing="0" w:after="0" w:afterAutospacing="0" w:line="360" w:lineRule="auto"/>
        <w:ind w:left="0" w:firstLine="709"/>
        <w:jc w:val="both"/>
        <w:rPr>
          <w:sz w:val="28"/>
          <w:szCs w:val="28"/>
        </w:rPr>
      </w:pPr>
      <w:r w:rsidRPr="002E5A44">
        <w:rPr>
          <w:sz w:val="28"/>
          <w:szCs w:val="28"/>
        </w:rPr>
        <w:t xml:space="preserve">Бойченко А. Вплив переконань та установок фізичних терапевтів на процес фізичної терапії при хронічному болю у поперековому відділі хребта // Місце і роль фізичної терапії у сучасній системі охорони здоров’я : матеріали ІІ Всеукраїнської науково-практичної інтернет-конференції (м. Чернівці, 16.02.2023 р.). Чернівці : Чернівецький національний університет імені Юрія Федьковича, 2023. С. 130–132. URL: </w:t>
      </w:r>
      <w:hyperlink r:id="rId5" w:tgtFrame="_new" w:history="1">
        <w:r w:rsidRPr="002E5A44">
          <w:rPr>
            <w:rStyle w:val="a4"/>
            <w:rFonts w:eastAsiaTheme="majorEastAsia"/>
            <w:sz w:val="28"/>
            <w:szCs w:val="28"/>
          </w:rPr>
          <w:t>https://fr.kpnu.edu.ua/wp-content/uploads/2023/02/zbirnyk-materialiv-ii-vseukr.konf-2023-1.pdf</w:t>
        </w:r>
      </w:hyperlink>
      <w:r w:rsidRPr="002E5A44">
        <w:rPr>
          <w:sz w:val="28"/>
          <w:szCs w:val="28"/>
        </w:rPr>
        <w:t xml:space="preserve"> (дата звернення: 08.05.2026).</w:t>
      </w:r>
    </w:p>
    <w:p w14:paraId="3BD497EF" w14:textId="3BFA9C32" w:rsidR="005B582E" w:rsidRPr="002E5A44" w:rsidRDefault="005B582E" w:rsidP="002E5A44">
      <w:pPr>
        <w:pStyle w:val="a3"/>
        <w:numPr>
          <w:ilvl w:val="0"/>
          <w:numId w:val="8"/>
        </w:numPr>
        <w:spacing w:before="0" w:beforeAutospacing="0" w:after="0" w:afterAutospacing="0" w:line="360" w:lineRule="auto"/>
        <w:ind w:left="0" w:firstLine="709"/>
        <w:jc w:val="both"/>
        <w:rPr>
          <w:sz w:val="28"/>
          <w:szCs w:val="28"/>
        </w:rPr>
      </w:pPr>
      <w:proofErr w:type="spellStart"/>
      <w:r w:rsidRPr="002E5A44">
        <w:rPr>
          <w:sz w:val="28"/>
          <w:szCs w:val="28"/>
        </w:rPr>
        <w:t>Єфіменко</w:t>
      </w:r>
      <w:proofErr w:type="spellEnd"/>
      <w:r w:rsidRPr="002E5A44">
        <w:rPr>
          <w:sz w:val="28"/>
          <w:szCs w:val="28"/>
        </w:rPr>
        <w:t xml:space="preserve"> П. Б. Техніка та методика класичного масажу: Навчальний посібник. Харків: Харківська державна академія фізичної культури, 2020. 224 с. URL: </w:t>
      </w:r>
      <w:hyperlink r:id="rId6" w:tgtFrame="_blank" w:history="1">
        <w:r w:rsidRPr="002E5A44">
          <w:rPr>
            <w:rStyle w:val="a4"/>
            <w:sz w:val="28"/>
            <w:szCs w:val="28"/>
          </w:rPr>
          <w:t>https://ovc.kharkov.ua/press/catalog/book/12</w:t>
        </w:r>
      </w:hyperlink>
      <w:r w:rsidRPr="002E5A44">
        <w:rPr>
          <w:sz w:val="28"/>
          <w:szCs w:val="28"/>
        </w:rPr>
        <w:t xml:space="preserve"> (дата звернення: </w:t>
      </w:r>
      <w:r w:rsidR="00840B5E">
        <w:rPr>
          <w:sz w:val="28"/>
          <w:szCs w:val="28"/>
        </w:rPr>
        <w:t>0</w:t>
      </w:r>
      <w:r w:rsidRPr="002E5A44">
        <w:rPr>
          <w:sz w:val="28"/>
          <w:szCs w:val="28"/>
        </w:rPr>
        <w:t>8.0</w:t>
      </w:r>
      <w:r w:rsidR="00840B5E">
        <w:rPr>
          <w:sz w:val="28"/>
          <w:szCs w:val="28"/>
        </w:rPr>
        <w:t>5</w:t>
      </w:r>
      <w:r w:rsidRPr="002E5A44">
        <w:rPr>
          <w:sz w:val="28"/>
          <w:szCs w:val="28"/>
        </w:rPr>
        <w:t>.2026).</w:t>
      </w:r>
    </w:p>
    <w:p w14:paraId="678F45BD" w14:textId="4C76CD53" w:rsidR="002E5A44" w:rsidRPr="002E5A44" w:rsidRDefault="002E5A44" w:rsidP="002E5A44">
      <w:pPr>
        <w:pStyle w:val="a3"/>
        <w:numPr>
          <w:ilvl w:val="0"/>
          <w:numId w:val="8"/>
        </w:numPr>
        <w:spacing w:before="0" w:beforeAutospacing="0" w:after="0" w:afterAutospacing="0" w:line="360" w:lineRule="auto"/>
        <w:ind w:left="0" w:firstLine="709"/>
        <w:jc w:val="both"/>
        <w:rPr>
          <w:sz w:val="28"/>
          <w:szCs w:val="28"/>
        </w:rPr>
      </w:pPr>
      <w:r w:rsidRPr="002E5A44">
        <w:rPr>
          <w:sz w:val="28"/>
          <w:szCs w:val="28"/>
        </w:rPr>
        <w:t xml:space="preserve">Вакуленко Л. О., Приходько Т. П. Фізична терапія та </w:t>
      </w:r>
      <w:proofErr w:type="spellStart"/>
      <w:r w:rsidRPr="002E5A44">
        <w:rPr>
          <w:sz w:val="28"/>
          <w:szCs w:val="28"/>
        </w:rPr>
        <w:t>ерготерапія</w:t>
      </w:r>
      <w:proofErr w:type="spellEnd"/>
      <w:r w:rsidRPr="002E5A44">
        <w:rPr>
          <w:sz w:val="28"/>
          <w:szCs w:val="28"/>
        </w:rPr>
        <w:t xml:space="preserve"> в системі реабілітації : навчальний посібник. Тернопіль : </w:t>
      </w:r>
      <w:proofErr w:type="spellStart"/>
      <w:r w:rsidRPr="002E5A44">
        <w:rPr>
          <w:sz w:val="28"/>
          <w:szCs w:val="28"/>
        </w:rPr>
        <w:t>Укрмедкнига</w:t>
      </w:r>
      <w:proofErr w:type="spellEnd"/>
      <w:r w:rsidRPr="002E5A44">
        <w:rPr>
          <w:sz w:val="28"/>
          <w:szCs w:val="28"/>
        </w:rPr>
        <w:t xml:space="preserve">, 2021. 356 с. URL: </w:t>
      </w:r>
      <w:hyperlink r:id="rId7" w:tgtFrame="_new" w:history="1">
        <w:r w:rsidRPr="002E5A44">
          <w:rPr>
            <w:rStyle w:val="a4"/>
            <w:sz w:val="28"/>
            <w:szCs w:val="28"/>
          </w:rPr>
          <w:t>https://repo.knmu.edu.ua/handle/123456789/28189</w:t>
        </w:r>
      </w:hyperlink>
      <w:r w:rsidRPr="002E5A44">
        <w:rPr>
          <w:sz w:val="28"/>
          <w:szCs w:val="28"/>
        </w:rPr>
        <w:t xml:space="preserve"> (дата звернення: 08.05.2026).</w:t>
      </w:r>
    </w:p>
    <w:p w14:paraId="2567C07A" w14:textId="1D13A00A" w:rsidR="005B582E" w:rsidRPr="002E5A44" w:rsidRDefault="005B582E" w:rsidP="002E5A44">
      <w:pPr>
        <w:pStyle w:val="a3"/>
        <w:numPr>
          <w:ilvl w:val="0"/>
          <w:numId w:val="8"/>
        </w:numPr>
        <w:spacing w:before="0" w:beforeAutospacing="0" w:after="0" w:afterAutospacing="0" w:line="360" w:lineRule="auto"/>
        <w:ind w:left="0" w:firstLine="709"/>
        <w:jc w:val="both"/>
        <w:rPr>
          <w:sz w:val="28"/>
          <w:szCs w:val="28"/>
        </w:rPr>
      </w:pPr>
      <w:proofErr w:type="spellStart"/>
      <w:r w:rsidRPr="002E5A44">
        <w:rPr>
          <w:sz w:val="28"/>
          <w:szCs w:val="28"/>
        </w:rPr>
        <w:lastRenderedPageBreak/>
        <w:t>Герцик</w:t>
      </w:r>
      <w:proofErr w:type="spellEnd"/>
      <w:r w:rsidRPr="002E5A44">
        <w:rPr>
          <w:sz w:val="28"/>
          <w:szCs w:val="28"/>
        </w:rPr>
        <w:t xml:space="preserve"> А. М. Організаційно-методичні аспекти фізичної терапії при </w:t>
      </w:r>
      <w:proofErr w:type="spellStart"/>
      <w:r w:rsidRPr="002E5A44">
        <w:rPr>
          <w:sz w:val="28"/>
          <w:szCs w:val="28"/>
        </w:rPr>
        <w:t>вертеброгенній</w:t>
      </w:r>
      <w:proofErr w:type="spellEnd"/>
      <w:r w:rsidRPr="002E5A44">
        <w:rPr>
          <w:sz w:val="28"/>
          <w:szCs w:val="28"/>
        </w:rPr>
        <w:t xml:space="preserve"> патології: монографія. Львів: Львівський державний університет фізичної культури імені Івана </w:t>
      </w:r>
      <w:proofErr w:type="spellStart"/>
      <w:r w:rsidRPr="002E5A44">
        <w:rPr>
          <w:sz w:val="28"/>
          <w:szCs w:val="28"/>
        </w:rPr>
        <w:t>Боберського</w:t>
      </w:r>
      <w:proofErr w:type="spellEnd"/>
      <w:r w:rsidRPr="002E5A44">
        <w:rPr>
          <w:sz w:val="28"/>
          <w:szCs w:val="28"/>
        </w:rPr>
        <w:t xml:space="preserve">, 2015. 198 с. URL: </w:t>
      </w:r>
      <w:hyperlink r:id="rId8" w:tgtFrame="_blank" w:history="1">
        <w:r w:rsidRPr="002E5A44">
          <w:rPr>
            <w:rStyle w:val="a4"/>
            <w:sz w:val="28"/>
            <w:szCs w:val="28"/>
          </w:rPr>
          <w:t>http://repository.ldufk.edu.ua/handle/346060/731</w:t>
        </w:r>
      </w:hyperlink>
      <w:r w:rsidRPr="002E5A44">
        <w:rPr>
          <w:sz w:val="28"/>
          <w:szCs w:val="28"/>
        </w:rPr>
        <w:t xml:space="preserve"> (дата звернення: </w:t>
      </w:r>
      <w:r w:rsidR="00840B5E">
        <w:rPr>
          <w:sz w:val="28"/>
          <w:szCs w:val="28"/>
        </w:rPr>
        <w:t>0</w:t>
      </w:r>
      <w:r w:rsidRPr="002E5A44">
        <w:rPr>
          <w:sz w:val="28"/>
          <w:szCs w:val="28"/>
        </w:rPr>
        <w:t>8.0</w:t>
      </w:r>
      <w:r w:rsidR="00840B5E">
        <w:rPr>
          <w:sz w:val="28"/>
          <w:szCs w:val="28"/>
        </w:rPr>
        <w:t>5</w:t>
      </w:r>
      <w:r w:rsidRPr="002E5A44">
        <w:rPr>
          <w:sz w:val="28"/>
          <w:szCs w:val="28"/>
        </w:rPr>
        <w:t>.2026).</w:t>
      </w:r>
    </w:p>
    <w:p w14:paraId="43C45376" w14:textId="36ECF0B1" w:rsidR="004D1EC0" w:rsidRPr="002E5A44" w:rsidRDefault="005B582E" w:rsidP="002E5A44">
      <w:pPr>
        <w:pStyle w:val="a3"/>
        <w:numPr>
          <w:ilvl w:val="0"/>
          <w:numId w:val="8"/>
        </w:numPr>
        <w:spacing w:before="0" w:beforeAutospacing="0" w:after="0" w:afterAutospacing="0" w:line="360" w:lineRule="auto"/>
        <w:ind w:left="0" w:firstLine="709"/>
        <w:jc w:val="both"/>
        <w:rPr>
          <w:sz w:val="28"/>
          <w:szCs w:val="28"/>
        </w:rPr>
      </w:pPr>
      <w:proofErr w:type="spellStart"/>
      <w:r w:rsidRPr="002E5A44">
        <w:rPr>
          <w:sz w:val="28"/>
          <w:szCs w:val="28"/>
        </w:rPr>
        <w:t>Корольков</w:t>
      </w:r>
      <w:proofErr w:type="spellEnd"/>
      <w:r w:rsidRPr="002E5A44">
        <w:rPr>
          <w:sz w:val="28"/>
          <w:szCs w:val="28"/>
        </w:rPr>
        <w:t xml:space="preserve"> О. І. Міофасціальний больовий синдром: клініко-морфологічні аспекти та фізична реабілітація. </w:t>
      </w:r>
      <w:r w:rsidRPr="002E5A44">
        <w:rPr>
          <w:i/>
          <w:iCs/>
          <w:sz w:val="28"/>
          <w:szCs w:val="28"/>
        </w:rPr>
        <w:t>Травма</w:t>
      </w:r>
      <w:r w:rsidRPr="002E5A44">
        <w:rPr>
          <w:sz w:val="28"/>
          <w:szCs w:val="28"/>
        </w:rPr>
        <w:t xml:space="preserve">. 2021. Т. 22, № 4. С. 28–35. URL: </w:t>
      </w:r>
      <w:hyperlink r:id="rId9" w:tgtFrame="_blank" w:history="1">
        <w:r w:rsidRPr="002E5A44">
          <w:rPr>
            <w:rStyle w:val="a4"/>
            <w:sz w:val="28"/>
            <w:szCs w:val="28"/>
          </w:rPr>
          <w:t>http://www.mif-ua.com/archive/article/50348</w:t>
        </w:r>
      </w:hyperlink>
      <w:r w:rsidRPr="002E5A44">
        <w:rPr>
          <w:sz w:val="28"/>
          <w:szCs w:val="28"/>
        </w:rPr>
        <w:t xml:space="preserve"> (дата звернення: </w:t>
      </w:r>
      <w:r w:rsidR="00840B5E">
        <w:rPr>
          <w:sz w:val="28"/>
          <w:szCs w:val="28"/>
        </w:rPr>
        <w:t>0</w:t>
      </w:r>
      <w:r w:rsidRPr="002E5A44">
        <w:rPr>
          <w:sz w:val="28"/>
          <w:szCs w:val="28"/>
        </w:rPr>
        <w:t>8.0</w:t>
      </w:r>
      <w:r w:rsidR="00840B5E">
        <w:rPr>
          <w:sz w:val="28"/>
          <w:szCs w:val="28"/>
        </w:rPr>
        <w:t>5</w:t>
      </w:r>
      <w:r w:rsidRPr="002E5A44">
        <w:rPr>
          <w:sz w:val="28"/>
          <w:szCs w:val="28"/>
        </w:rPr>
        <w:t>.2026).</w:t>
      </w:r>
    </w:p>
    <w:p w14:paraId="0D7ABC85" w14:textId="6ACD213A" w:rsidR="005B582E" w:rsidRPr="002E5A44" w:rsidRDefault="005B582E" w:rsidP="002E5A44">
      <w:pPr>
        <w:pStyle w:val="a3"/>
        <w:numPr>
          <w:ilvl w:val="0"/>
          <w:numId w:val="8"/>
        </w:numPr>
        <w:spacing w:before="0" w:beforeAutospacing="0" w:after="0" w:afterAutospacing="0" w:line="360" w:lineRule="auto"/>
        <w:ind w:left="0" w:firstLine="709"/>
        <w:jc w:val="both"/>
        <w:rPr>
          <w:sz w:val="28"/>
          <w:szCs w:val="28"/>
        </w:rPr>
      </w:pPr>
      <w:r w:rsidRPr="002E5A44">
        <w:rPr>
          <w:sz w:val="28"/>
          <w:szCs w:val="28"/>
        </w:rPr>
        <w:t>Методичні рекомендації: Фізична реабілітація при болях у нижній частині спини (</w:t>
      </w:r>
      <w:proofErr w:type="spellStart"/>
      <w:r w:rsidRPr="002E5A44">
        <w:rPr>
          <w:sz w:val="28"/>
          <w:szCs w:val="28"/>
        </w:rPr>
        <w:t>Low</w:t>
      </w:r>
      <w:proofErr w:type="spellEnd"/>
      <w:r w:rsidRPr="002E5A44">
        <w:rPr>
          <w:sz w:val="28"/>
          <w:szCs w:val="28"/>
        </w:rPr>
        <w:t xml:space="preserve"> </w:t>
      </w:r>
      <w:proofErr w:type="spellStart"/>
      <w:r w:rsidRPr="002E5A44">
        <w:rPr>
          <w:sz w:val="28"/>
          <w:szCs w:val="28"/>
        </w:rPr>
        <w:t>Back</w:t>
      </w:r>
      <w:proofErr w:type="spellEnd"/>
      <w:r w:rsidRPr="002E5A44">
        <w:rPr>
          <w:sz w:val="28"/>
          <w:szCs w:val="28"/>
        </w:rPr>
        <w:t xml:space="preserve"> </w:t>
      </w:r>
      <w:proofErr w:type="spellStart"/>
      <w:r w:rsidRPr="002E5A44">
        <w:rPr>
          <w:sz w:val="28"/>
          <w:szCs w:val="28"/>
        </w:rPr>
        <w:t>Pain</w:t>
      </w:r>
      <w:proofErr w:type="spellEnd"/>
      <w:r w:rsidRPr="002E5A44">
        <w:rPr>
          <w:sz w:val="28"/>
          <w:szCs w:val="28"/>
        </w:rPr>
        <w:t xml:space="preserve">). Наказ МОЗ України № 134 від 15.01.2024 р. Київ: Міністерство охорони здоров’я України, 2024. URL: </w:t>
      </w:r>
      <w:hyperlink r:id="rId10" w:tgtFrame="_blank" w:history="1">
        <w:r w:rsidRPr="002E5A44">
          <w:rPr>
            <w:rStyle w:val="a4"/>
            <w:sz w:val="28"/>
            <w:szCs w:val="28"/>
          </w:rPr>
          <w:t>https://moz.gov.ua</w:t>
        </w:r>
      </w:hyperlink>
      <w:r w:rsidRPr="002E5A44">
        <w:rPr>
          <w:sz w:val="28"/>
          <w:szCs w:val="28"/>
        </w:rPr>
        <w:t xml:space="preserve"> (дата звернення: </w:t>
      </w:r>
      <w:r w:rsidR="00840B5E">
        <w:rPr>
          <w:sz w:val="28"/>
          <w:szCs w:val="28"/>
        </w:rPr>
        <w:t>0</w:t>
      </w:r>
      <w:r w:rsidRPr="002E5A44">
        <w:rPr>
          <w:sz w:val="28"/>
          <w:szCs w:val="28"/>
        </w:rPr>
        <w:t>8.0</w:t>
      </w:r>
      <w:r w:rsidR="00840B5E">
        <w:rPr>
          <w:sz w:val="28"/>
          <w:szCs w:val="28"/>
        </w:rPr>
        <w:t>5</w:t>
      </w:r>
      <w:r w:rsidRPr="002E5A44">
        <w:rPr>
          <w:sz w:val="28"/>
          <w:szCs w:val="28"/>
        </w:rPr>
        <w:t>.2026).</w:t>
      </w:r>
    </w:p>
    <w:p w14:paraId="369F84A0" w14:textId="2DE174B1" w:rsidR="00B15977" w:rsidRPr="002E5A44" w:rsidRDefault="00B15977" w:rsidP="002E5A44">
      <w:pPr>
        <w:spacing w:after="0" w:line="360" w:lineRule="auto"/>
        <w:ind w:firstLine="709"/>
        <w:jc w:val="both"/>
        <w:rPr>
          <w:sz w:val="28"/>
          <w:szCs w:val="28"/>
        </w:rPr>
      </w:pPr>
    </w:p>
    <w:p w14:paraId="25341C52" w14:textId="43B5C7B0" w:rsidR="00B6346C" w:rsidRPr="00B6346C" w:rsidRDefault="00B6346C" w:rsidP="00B6346C">
      <w:pPr>
        <w:tabs>
          <w:tab w:val="left" w:pos="7848"/>
        </w:tabs>
        <w:spacing w:after="0" w:line="360" w:lineRule="auto"/>
        <w:jc w:val="both"/>
        <w:rPr>
          <w:rFonts w:ascii="Times New Roman" w:hAnsi="Times New Roman" w:cs="Times New Roman"/>
          <w:b/>
          <w:bCs/>
          <w:sz w:val="28"/>
          <w:szCs w:val="28"/>
        </w:rPr>
      </w:pPr>
    </w:p>
    <w:sectPr w:rsidR="00B6346C" w:rsidRPr="00B6346C" w:rsidSect="009748E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2A9"/>
    <w:multiLevelType w:val="multilevel"/>
    <w:tmpl w:val="735C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A1355"/>
    <w:multiLevelType w:val="hybridMultilevel"/>
    <w:tmpl w:val="3946938A"/>
    <w:lvl w:ilvl="0" w:tplc="77D6E524">
      <w:start w:val="1"/>
      <w:numFmt w:val="decimal"/>
      <w:lvlText w:val="%1."/>
      <w:lvlJc w:val="left"/>
      <w:pPr>
        <w:ind w:left="360" w:hanging="360"/>
      </w:pPr>
      <w:rPr>
        <w:rFonts w:hAnsi="Symbol"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1D062D12"/>
    <w:multiLevelType w:val="multilevel"/>
    <w:tmpl w:val="9652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D15E4"/>
    <w:multiLevelType w:val="multilevel"/>
    <w:tmpl w:val="97F2B0C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7E25F2"/>
    <w:multiLevelType w:val="hybridMultilevel"/>
    <w:tmpl w:val="F3967AEA"/>
    <w:lvl w:ilvl="0" w:tplc="B6CEAD90">
      <w:start w:val="1"/>
      <w:numFmt w:val="decimal"/>
      <w:lvlText w:val="%1."/>
      <w:lvlJc w:val="left"/>
      <w:pPr>
        <w:ind w:left="1069" w:hanging="360"/>
      </w:pPr>
      <w:rPr>
        <w:rFonts w:hAnsi="Symbol" w:hint="default"/>
        <w:sz w:val="24"/>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49BA1F26"/>
    <w:multiLevelType w:val="hybridMultilevel"/>
    <w:tmpl w:val="33222F0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4B0C4AF1"/>
    <w:multiLevelType w:val="multilevel"/>
    <w:tmpl w:val="8FC4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E22DAA"/>
    <w:multiLevelType w:val="hybridMultilevel"/>
    <w:tmpl w:val="0CD0C64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7"/>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7CE2"/>
    <w:rsid w:val="000C2159"/>
    <w:rsid w:val="00146C5C"/>
    <w:rsid w:val="0025501F"/>
    <w:rsid w:val="00264DBC"/>
    <w:rsid w:val="002B22F3"/>
    <w:rsid w:val="002E5A44"/>
    <w:rsid w:val="0031761B"/>
    <w:rsid w:val="0038664E"/>
    <w:rsid w:val="003B788A"/>
    <w:rsid w:val="004B1ABE"/>
    <w:rsid w:val="004D0411"/>
    <w:rsid w:val="004D1EC0"/>
    <w:rsid w:val="005808DE"/>
    <w:rsid w:val="005B582E"/>
    <w:rsid w:val="00613869"/>
    <w:rsid w:val="0062524E"/>
    <w:rsid w:val="0079707E"/>
    <w:rsid w:val="008175CE"/>
    <w:rsid w:val="00840B5E"/>
    <w:rsid w:val="0086610F"/>
    <w:rsid w:val="009748ED"/>
    <w:rsid w:val="0099317B"/>
    <w:rsid w:val="009A7F10"/>
    <w:rsid w:val="00A6320B"/>
    <w:rsid w:val="00AF0F12"/>
    <w:rsid w:val="00B15977"/>
    <w:rsid w:val="00B6346C"/>
    <w:rsid w:val="00BF74D0"/>
    <w:rsid w:val="00C337CA"/>
    <w:rsid w:val="00E17CE2"/>
    <w:rsid w:val="00E27687"/>
    <w:rsid w:val="00E51E01"/>
    <w:rsid w:val="00EF62CB"/>
    <w:rsid w:val="00F247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C870"/>
  <w15:docId w15:val="{9F48710B-23C3-4AAA-BCE8-71BC3BE7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B15977"/>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4">
    <w:name w:val="heading 4"/>
    <w:basedOn w:val="a"/>
    <w:next w:val="a"/>
    <w:link w:val="40"/>
    <w:uiPriority w:val="9"/>
    <w:semiHidden/>
    <w:unhideWhenUsed/>
    <w:qFormat/>
    <w:rsid w:val="00EF62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346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B15977"/>
    <w:rPr>
      <w:rFonts w:ascii="Times New Roman" w:eastAsia="Times New Roman" w:hAnsi="Times New Roman" w:cs="Times New Roman"/>
      <w:b/>
      <w:bCs/>
      <w:sz w:val="27"/>
      <w:szCs w:val="27"/>
      <w:lang w:eastAsia="uk-UA"/>
    </w:rPr>
  </w:style>
  <w:style w:type="character" w:customStyle="1" w:styleId="40">
    <w:name w:val="Заголовок 4 Знак"/>
    <w:basedOn w:val="a0"/>
    <w:link w:val="4"/>
    <w:uiPriority w:val="9"/>
    <w:semiHidden/>
    <w:rsid w:val="00EF62CB"/>
    <w:rPr>
      <w:rFonts w:asciiTheme="majorHAnsi" w:eastAsiaTheme="majorEastAsia" w:hAnsiTheme="majorHAnsi" w:cstheme="majorBidi"/>
      <w:i/>
      <w:iCs/>
      <w:color w:val="2F5496" w:themeColor="accent1" w:themeShade="BF"/>
    </w:rPr>
  </w:style>
  <w:style w:type="character" w:styleId="a4">
    <w:name w:val="Hyperlink"/>
    <w:basedOn w:val="a0"/>
    <w:uiPriority w:val="99"/>
    <w:unhideWhenUsed/>
    <w:rsid w:val="00AF0F12"/>
    <w:rPr>
      <w:color w:val="0563C1" w:themeColor="hyperlink"/>
      <w:u w:val="single"/>
    </w:rPr>
  </w:style>
  <w:style w:type="character" w:customStyle="1" w:styleId="1">
    <w:name w:val="Незакрита згадка1"/>
    <w:basedOn w:val="a0"/>
    <w:uiPriority w:val="99"/>
    <w:semiHidden/>
    <w:unhideWhenUsed/>
    <w:rsid w:val="00AF0F12"/>
    <w:rPr>
      <w:color w:val="605E5C"/>
      <w:shd w:val="clear" w:color="auto" w:fill="E1DFDD"/>
    </w:rPr>
  </w:style>
  <w:style w:type="character" w:customStyle="1" w:styleId="citation-286">
    <w:name w:val="citation-286"/>
    <w:basedOn w:val="a0"/>
    <w:rsid w:val="005B582E"/>
  </w:style>
  <w:style w:type="character" w:styleId="a5">
    <w:name w:val="Unresolved Mention"/>
    <w:basedOn w:val="a0"/>
    <w:uiPriority w:val="99"/>
    <w:semiHidden/>
    <w:unhideWhenUsed/>
    <w:rsid w:val="002E5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832506">
      <w:bodyDiv w:val="1"/>
      <w:marLeft w:val="0"/>
      <w:marRight w:val="0"/>
      <w:marTop w:val="0"/>
      <w:marBottom w:val="0"/>
      <w:divBdr>
        <w:top w:val="none" w:sz="0" w:space="0" w:color="auto"/>
        <w:left w:val="none" w:sz="0" w:space="0" w:color="auto"/>
        <w:bottom w:val="none" w:sz="0" w:space="0" w:color="auto"/>
        <w:right w:val="none" w:sz="0" w:space="0" w:color="auto"/>
      </w:divBdr>
    </w:div>
    <w:div w:id="354037597">
      <w:bodyDiv w:val="1"/>
      <w:marLeft w:val="0"/>
      <w:marRight w:val="0"/>
      <w:marTop w:val="0"/>
      <w:marBottom w:val="0"/>
      <w:divBdr>
        <w:top w:val="none" w:sz="0" w:space="0" w:color="auto"/>
        <w:left w:val="none" w:sz="0" w:space="0" w:color="auto"/>
        <w:bottom w:val="none" w:sz="0" w:space="0" w:color="auto"/>
        <w:right w:val="none" w:sz="0" w:space="0" w:color="auto"/>
      </w:divBdr>
    </w:div>
    <w:div w:id="383528996">
      <w:bodyDiv w:val="1"/>
      <w:marLeft w:val="0"/>
      <w:marRight w:val="0"/>
      <w:marTop w:val="0"/>
      <w:marBottom w:val="0"/>
      <w:divBdr>
        <w:top w:val="none" w:sz="0" w:space="0" w:color="auto"/>
        <w:left w:val="none" w:sz="0" w:space="0" w:color="auto"/>
        <w:bottom w:val="none" w:sz="0" w:space="0" w:color="auto"/>
        <w:right w:val="none" w:sz="0" w:space="0" w:color="auto"/>
      </w:divBdr>
      <w:divsChild>
        <w:div w:id="649555089">
          <w:marLeft w:val="0"/>
          <w:marRight w:val="0"/>
          <w:marTop w:val="0"/>
          <w:marBottom w:val="0"/>
          <w:divBdr>
            <w:top w:val="none" w:sz="0" w:space="0" w:color="auto"/>
            <w:left w:val="none" w:sz="0" w:space="0" w:color="auto"/>
            <w:bottom w:val="none" w:sz="0" w:space="0" w:color="auto"/>
            <w:right w:val="none" w:sz="0" w:space="0" w:color="auto"/>
          </w:divBdr>
          <w:divsChild>
            <w:div w:id="1988584176">
              <w:marLeft w:val="0"/>
              <w:marRight w:val="0"/>
              <w:marTop w:val="0"/>
              <w:marBottom w:val="0"/>
              <w:divBdr>
                <w:top w:val="none" w:sz="0" w:space="0" w:color="auto"/>
                <w:left w:val="none" w:sz="0" w:space="0" w:color="auto"/>
                <w:bottom w:val="none" w:sz="0" w:space="0" w:color="auto"/>
                <w:right w:val="none" w:sz="0" w:space="0" w:color="auto"/>
              </w:divBdr>
              <w:divsChild>
                <w:div w:id="1359352573">
                  <w:marLeft w:val="0"/>
                  <w:marRight w:val="0"/>
                  <w:marTop w:val="0"/>
                  <w:marBottom w:val="0"/>
                  <w:divBdr>
                    <w:top w:val="none" w:sz="0" w:space="0" w:color="auto"/>
                    <w:left w:val="none" w:sz="0" w:space="0" w:color="auto"/>
                    <w:bottom w:val="none" w:sz="0" w:space="0" w:color="auto"/>
                    <w:right w:val="none" w:sz="0" w:space="0" w:color="auto"/>
                  </w:divBdr>
                  <w:divsChild>
                    <w:div w:id="268515891">
                      <w:marLeft w:val="0"/>
                      <w:marRight w:val="0"/>
                      <w:marTop w:val="0"/>
                      <w:marBottom w:val="0"/>
                      <w:divBdr>
                        <w:top w:val="none" w:sz="0" w:space="0" w:color="auto"/>
                        <w:left w:val="none" w:sz="0" w:space="0" w:color="auto"/>
                        <w:bottom w:val="none" w:sz="0" w:space="0" w:color="auto"/>
                        <w:right w:val="none" w:sz="0" w:space="0" w:color="auto"/>
                      </w:divBdr>
                      <w:divsChild>
                        <w:div w:id="199826508">
                          <w:marLeft w:val="0"/>
                          <w:marRight w:val="0"/>
                          <w:marTop w:val="0"/>
                          <w:marBottom w:val="0"/>
                          <w:divBdr>
                            <w:top w:val="none" w:sz="0" w:space="0" w:color="auto"/>
                            <w:left w:val="none" w:sz="0" w:space="0" w:color="auto"/>
                            <w:bottom w:val="none" w:sz="0" w:space="0" w:color="auto"/>
                            <w:right w:val="none" w:sz="0" w:space="0" w:color="auto"/>
                          </w:divBdr>
                          <w:divsChild>
                            <w:div w:id="5835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552939">
      <w:bodyDiv w:val="1"/>
      <w:marLeft w:val="0"/>
      <w:marRight w:val="0"/>
      <w:marTop w:val="0"/>
      <w:marBottom w:val="0"/>
      <w:divBdr>
        <w:top w:val="none" w:sz="0" w:space="0" w:color="auto"/>
        <w:left w:val="none" w:sz="0" w:space="0" w:color="auto"/>
        <w:bottom w:val="none" w:sz="0" w:space="0" w:color="auto"/>
        <w:right w:val="none" w:sz="0" w:space="0" w:color="auto"/>
      </w:divBdr>
    </w:div>
    <w:div w:id="833692482">
      <w:bodyDiv w:val="1"/>
      <w:marLeft w:val="0"/>
      <w:marRight w:val="0"/>
      <w:marTop w:val="0"/>
      <w:marBottom w:val="0"/>
      <w:divBdr>
        <w:top w:val="none" w:sz="0" w:space="0" w:color="auto"/>
        <w:left w:val="none" w:sz="0" w:space="0" w:color="auto"/>
        <w:bottom w:val="none" w:sz="0" w:space="0" w:color="auto"/>
        <w:right w:val="none" w:sz="0" w:space="0" w:color="auto"/>
      </w:divBdr>
    </w:div>
    <w:div w:id="878396943">
      <w:bodyDiv w:val="1"/>
      <w:marLeft w:val="0"/>
      <w:marRight w:val="0"/>
      <w:marTop w:val="0"/>
      <w:marBottom w:val="0"/>
      <w:divBdr>
        <w:top w:val="none" w:sz="0" w:space="0" w:color="auto"/>
        <w:left w:val="none" w:sz="0" w:space="0" w:color="auto"/>
        <w:bottom w:val="none" w:sz="0" w:space="0" w:color="auto"/>
        <w:right w:val="none" w:sz="0" w:space="0" w:color="auto"/>
      </w:divBdr>
    </w:div>
    <w:div w:id="971666994">
      <w:bodyDiv w:val="1"/>
      <w:marLeft w:val="0"/>
      <w:marRight w:val="0"/>
      <w:marTop w:val="0"/>
      <w:marBottom w:val="0"/>
      <w:divBdr>
        <w:top w:val="none" w:sz="0" w:space="0" w:color="auto"/>
        <w:left w:val="none" w:sz="0" w:space="0" w:color="auto"/>
        <w:bottom w:val="none" w:sz="0" w:space="0" w:color="auto"/>
        <w:right w:val="none" w:sz="0" w:space="0" w:color="auto"/>
      </w:divBdr>
    </w:div>
    <w:div w:id="1198808601">
      <w:bodyDiv w:val="1"/>
      <w:marLeft w:val="0"/>
      <w:marRight w:val="0"/>
      <w:marTop w:val="0"/>
      <w:marBottom w:val="0"/>
      <w:divBdr>
        <w:top w:val="none" w:sz="0" w:space="0" w:color="auto"/>
        <w:left w:val="none" w:sz="0" w:space="0" w:color="auto"/>
        <w:bottom w:val="none" w:sz="0" w:space="0" w:color="auto"/>
        <w:right w:val="none" w:sz="0" w:space="0" w:color="auto"/>
      </w:divBdr>
    </w:div>
    <w:div w:id="1206674540">
      <w:bodyDiv w:val="1"/>
      <w:marLeft w:val="0"/>
      <w:marRight w:val="0"/>
      <w:marTop w:val="0"/>
      <w:marBottom w:val="0"/>
      <w:divBdr>
        <w:top w:val="none" w:sz="0" w:space="0" w:color="auto"/>
        <w:left w:val="none" w:sz="0" w:space="0" w:color="auto"/>
        <w:bottom w:val="none" w:sz="0" w:space="0" w:color="auto"/>
        <w:right w:val="none" w:sz="0" w:space="0" w:color="auto"/>
      </w:divBdr>
    </w:div>
    <w:div w:id="1249772231">
      <w:bodyDiv w:val="1"/>
      <w:marLeft w:val="0"/>
      <w:marRight w:val="0"/>
      <w:marTop w:val="0"/>
      <w:marBottom w:val="0"/>
      <w:divBdr>
        <w:top w:val="none" w:sz="0" w:space="0" w:color="auto"/>
        <w:left w:val="none" w:sz="0" w:space="0" w:color="auto"/>
        <w:bottom w:val="none" w:sz="0" w:space="0" w:color="auto"/>
        <w:right w:val="none" w:sz="0" w:space="0" w:color="auto"/>
      </w:divBdr>
    </w:div>
    <w:div w:id="1305890662">
      <w:bodyDiv w:val="1"/>
      <w:marLeft w:val="0"/>
      <w:marRight w:val="0"/>
      <w:marTop w:val="0"/>
      <w:marBottom w:val="0"/>
      <w:divBdr>
        <w:top w:val="none" w:sz="0" w:space="0" w:color="auto"/>
        <w:left w:val="none" w:sz="0" w:space="0" w:color="auto"/>
        <w:bottom w:val="none" w:sz="0" w:space="0" w:color="auto"/>
        <w:right w:val="none" w:sz="0" w:space="0" w:color="auto"/>
      </w:divBdr>
    </w:div>
    <w:div w:id="1321809723">
      <w:bodyDiv w:val="1"/>
      <w:marLeft w:val="0"/>
      <w:marRight w:val="0"/>
      <w:marTop w:val="0"/>
      <w:marBottom w:val="0"/>
      <w:divBdr>
        <w:top w:val="none" w:sz="0" w:space="0" w:color="auto"/>
        <w:left w:val="none" w:sz="0" w:space="0" w:color="auto"/>
        <w:bottom w:val="none" w:sz="0" w:space="0" w:color="auto"/>
        <w:right w:val="none" w:sz="0" w:space="0" w:color="auto"/>
      </w:divBdr>
    </w:div>
    <w:div w:id="1375035455">
      <w:bodyDiv w:val="1"/>
      <w:marLeft w:val="0"/>
      <w:marRight w:val="0"/>
      <w:marTop w:val="0"/>
      <w:marBottom w:val="0"/>
      <w:divBdr>
        <w:top w:val="none" w:sz="0" w:space="0" w:color="auto"/>
        <w:left w:val="none" w:sz="0" w:space="0" w:color="auto"/>
        <w:bottom w:val="none" w:sz="0" w:space="0" w:color="auto"/>
        <w:right w:val="none" w:sz="0" w:space="0" w:color="auto"/>
      </w:divBdr>
    </w:div>
    <w:div w:id="1576546410">
      <w:bodyDiv w:val="1"/>
      <w:marLeft w:val="0"/>
      <w:marRight w:val="0"/>
      <w:marTop w:val="0"/>
      <w:marBottom w:val="0"/>
      <w:divBdr>
        <w:top w:val="none" w:sz="0" w:space="0" w:color="auto"/>
        <w:left w:val="none" w:sz="0" w:space="0" w:color="auto"/>
        <w:bottom w:val="none" w:sz="0" w:space="0" w:color="auto"/>
        <w:right w:val="none" w:sz="0" w:space="0" w:color="auto"/>
      </w:divBdr>
    </w:div>
    <w:div w:id="1591692376">
      <w:bodyDiv w:val="1"/>
      <w:marLeft w:val="0"/>
      <w:marRight w:val="0"/>
      <w:marTop w:val="0"/>
      <w:marBottom w:val="0"/>
      <w:divBdr>
        <w:top w:val="none" w:sz="0" w:space="0" w:color="auto"/>
        <w:left w:val="none" w:sz="0" w:space="0" w:color="auto"/>
        <w:bottom w:val="none" w:sz="0" w:space="0" w:color="auto"/>
        <w:right w:val="none" w:sz="0" w:space="0" w:color="auto"/>
      </w:divBdr>
    </w:div>
    <w:div w:id="1780443848">
      <w:bodyDiv w:val="1"/>
      <w:marLeft w:val="0"/>
      <w:marRight w:val="0"/>
      <w:marTop w:val="0"/>
      <w:marBottom w:val="0"/>
      <w:divBdr>
        <w:top w:val="none" w:sz="0" w:space="0" w:color="auto"/>
        <w:left w:val="none" w:sz="0" w:space="0" w:color="auto"/>
        <w:bottom w:val="none" w:sz="0" w:space="0" w:color="auto"/>
        <w:right w:val="none" w:sz="0" w:space="0" w:color="auto"/>
      </w:divBdr>
      <w:divsChild>
        <w:div w:id="754941313">
          <w:marLeft w:val="0"/>
          <w:marRight w:val="0"/>
          <w:marTop w:val="0"/>
          <w:marBottom w:val="0"/>
          <w:divBdr>
            <w:top w:val="none" w:sz="0" w:space="0" w:color="auto"/>
            <w:left w:val="none" w:sz="0" w:space="0" w:color="auto"/>
            <w:bottom w:val="none" w:sz="0" w:space="0" w:color="auto"/>
            <w:right w:val="none" w:sz="0" w:space="0" w:color="auto"/>
          </w:divBdr>
          <w:divsChild>
            <w:div w:id="2127235941">
              <w:marLeft w:val="0"/>
              <w:marRight w:val="0"/>
              <w:marTop w:val="0"/>
              <w:marBottom w:val="0"/>
              <w:divBdr>
                <w:top w:val="none" w:sz="0" w:space="0" w:color="auto"/>
                <w:left w:val="none" w:sz="0" w:space="0" w:color="auto"/>
                <w:bottom w:val="none" w:sz="0" w:space="0" w:color="auto"/>
                <w:right w:val="none" w:sz="0" w:space="0" w:color="auto"/>
              </w:divBdr>
              <w:divsChild>
                <w:div w:id="761100757">
                  <w:marLeft w:val="0"/>
                  <w:marRight w:val="0"/>
                  <w:marTop w:val="0"/>
                  <w:marBottom w:val="0"/>
                  <w:divBdr>
                    <w:top w:val="none" w:sz="0" w:space="0" w:color="auto"/>
                    <w:left w:val="none" w:sz="0" w:space="0" w:color="auto"/>
                    <w:bottom w:val="none" w:sz="0" w:space="0" w:color="auto"/>
                    <w:right w:val="none" w:sz="0" w:space="0" w:color="auto"/>
                  </w:divBdr>
                  <w:divsChild>
                    <w:div w:id="604581732">
                      <w:marLeft w:val="0"/>
                      <w:marRight w:val="0"/>
                      <w:marTop w:val="0"/>
                      <w:marBottom w:val="0"/>
                      <w:divBdr>
                        <w:top w:val="none" w:sz="0" w:space="0" w:color="auto"/>
                        <w:left w:val="none" w:sz="0" w:space="0" w:color="auto"/>
                        <w:bottom w:val="none" w:sz="0" w:space="0" w:color="auto"/>
                        <w:right w:val="none" w:sz="0" w:space="0" w:color="auto"/>
                      </w:divBdr>
                      <w:divsChild>
                        <w:div w:id="321810854">
                          <w:marLeft w:val="0"/>
                          <w:marRight w:val="0"/>
                          <w:marTop w:val="0"/>
                          <w:marBottom w:val="0"/>
                          <w:divBdr>
                            <w:top w:val="none" w:sz="0" w:space="0" w:color="auto"/>
                            <w:left w:val="none" w:sz="0" w:space="0" w:color="auto"/>
                            <w:bottom w:val="none" w:sz="0" w:space="0" w:color="auto"/>
                            <w:right w:val="none" w:sz="0" w:space="0" w:color="auto"/>
                          </w:divBdr>
                          <w:divsChild>
                            <w:div w:id="56822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11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ldufk.edu.ua/handle/346060/731" TargetMode="External"/><Relationship Id="rId3" Type="http://schemas.openxmlformats.org/officeDocument/2006/relationships/settings" Target="settings.xml"/><Relationship Id="rId7" Type="http://schemas.openxmlformats.org/officeDocument/2006/relationships/hyperlink" Target="https://repo.knmu.edu.ua/handle/123456789/2818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vc.kharkov.ua/press/catalog/book/12" TargetMode="External"/><Relationship Id="rId11" Type="http://schemas.openxmlformats.org/officeDocument/2006/relationships/fontTable" Target="fontTable.xml"/><Relationship Id="rId5" Type="http://schemas.openxmlformats.org/officeDocument/2006/relationships/hyperlink" Target="https://fr.kpnu.edu.ua/wp-content/uploads/2023/02/zbirnyk-materialiv-ii-vseukr.konf-2023-1.pdf" TargetMode="External"/><Relationship Id="rId10" Type="http://schemas.openxmlformats.org/officeDocument/2006/relationships/hyperlink" Target="https://moz.gov.ua" TargetMode="External"/><Relationship Id="rId4" Type="http://schemas.openxmlformats.org/officeDocument/2006/relationships/webSettings" Target="webSettings.xml"/><Relationship Id="rId9" Type="http://schemas.openxmlformats.org/officeDocument/2006/relationships/hyperlink" Target="https://www.google.com/search?q=http://www.mif-ua.com/archive/article/5034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7</Pages>
  <Words>7673</Words>
  <Characters>4375</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18</cp:revision>
  <dcterms:created xsi:type="dcterms:W3CDTF">2026-03-28T16:35:00Z</dcterms:created>
  <dcterms:modified xsi:type="dcterms:W3CDTF">2026-05-09T08:23:00Z</dcterms:modified>
</cp:coreProperties>
</file>