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B84AF" w14:textId="5705EA37" w:rsidR="00612F1E" w:rsidRPr="00612F1E" w:rsidRDefault="00612F1E" w:rsidP="00612F1E">
      <w:pPr>
        <w:spacing w:line="360" w:lineRule="auto"/>
        <w:rPr>
          <w:rFonts w:ascii="Times New Roman" w:hAnsi="Times New Roman" w:cs="Times New Roman"/>
          <w:b/>
          <w:bCs/>
          <w:sz w:val="28"/>
          <w:szCs w:val="28"/>
        </w:rPr>
      </w:pPr>
      <w:r w:rsidRPr="00612F1E">
        <w:rPr>
          <w:rFonts w:ascii="Times New Roman" w:hAnsi="Times New Roman" w:cs="Times New Roman"/>
          <w:b/>
          <w:bCs/>
          <w:sz w:val="28"/>
          <w:szCs w:val="28"/>
        </w:rPr>
        <w:t>УДК 615.82:616-036.86-057.36:159.942</w:t>
      </w:r>
    </w:p>
    <w:p w14:paraId="167E2CA5" w14:textId="77777777" w:rsidR="00750FA8" w:rsidRPr="00750FA8" w:rsidRDefault="00750FA8" w:rsidP="00612F1E">
      <w:pPr>
        <w:spacing w:after="200" w:line="360" w:lineRule="auto"/>
        <w:ind w:firstLine="709"/>
        <w:jc w:val="right"/>
        <w:rPr>
          <w:rFonts w:ascii="Times New Roman" w:eastAsia="Calibri" w:hAnsi="Times New Roman" w:cs="Times New Roman"/>
          <w:kern w:val="0"/>
          <w:sz w:val="28"/>
          <w:szCs w:val="28"/>
        </w:rPr>
      </w:pPr>
      <w:proofErr w:type="spellStart"/>
      <w:r w:rsidRPr="00750FA8">
        <w:rPr>
          <w:rFonts w:ascii="Times New Roman" w:eastAsia="Calibri" w:hAnsi="Times New Roman" w:cs="Times New Roman"/>
          <w:b/>
          <w:kern w:val="0"/>
          <w:sz w:val="28"/>
          <w:szCs w:val="28"/>
        </w:rPr>
        <w:t>Деревʼянко</w:t>
      </w:r>
      <w:proofErr w:type="spellEnd"/>
      <w:r w:rsidRPr="00750FA8">
        <w:rPr>
          <w:rFonts w:ascii="Times New Roman" w:eastAsia="Calibri" w:hAnsi="Times New Roman" w:cs="Times New Roman"/>
          <w:b/>
          <w:kern w:val="0"/>
          <w:sz w:val="28"/>
          <w:szCs w:val="28"/>
        </w:rPr>
        <w:t xml:space="preserve"> Юлія Володимирівна</w:t>
      </w:r>
      <w:r w:rsidRPr="00750FA8">
        <w:rPr>
          <w:rFonts w:ascii="Times New Roman" w:eastAsia="Calibri" w:hAnsi="Times New Roman" w:cs="Times New Roman"/>
          <w:kern w:val="0"/>
          <w:sz w:val="28"/>
          <w:szCs w:val="28"/>
        </w:rPr>
        <w:t>,</w:t>
      </w:r>
    </w:p>
    <w:p w14:paraId="5EC15BEF" w14:textId="77777777" w:rsidR="00612F1E" w:rsidRDefault="00750FA8" w:rsidP="00612F1E">
      <w:pPr>
        <w:spacing w:line="360" w:lineRule="auto"/>
        <w:jc w:val="right"/>
        <w:rPr>
          <w:rFonts w:ascii="Times New Roman" w:eastAsia="Times New Roman" w:hAnsi="Times New Roman" w:cs="Times New Roman"/>
          <w:i/>
          <w:iCs/>
          <w:sz w:val="28"/>
          <w:szCs w:val="28"/>
          <w:lang w:eastAsia="uk-UA"/>
        </w:rPr>
      </w:pPr>
      <w:r w:rsidRPr="00750FA8">
        <w:rPr>
          <w:rFonts w:ascii="Times New Roman" w:eastAsia="Calibri" w:hAnsi="Times New Roman" w:cs="Times New Roman"/>
          <w:kern w:val="0"/>
          <w:sz w:val="28"/>
          <w:szCs w:val="28"/>
        </w:rPr>
        <w:t xml:space="preserve"> </w:t>
      </w:r>
      <w:r w:rsidR="00612F1E" w:rsidRPr="009E7427">
        <w:rPr>
          <w:rFonts w:ascii="Times New Roman" w:eastAsia="Calibri" w:hAnsi="Times New Roman" w:cs="Times New Roman"/>
          <w:i/>
          <w:kern w:val="0"/>
          <w:sz w:val="28"/>
          <w:szCs w:val="28"/>
        </w:rPr>
        <w:t>С</w:t>
      </w:r>
      <w:r w:rsidRPr="009E7427">
        <w:rPr>
          <w:rFonts w:ascii="Times New Roman" w:eastAsia="Calibri" w:hAnsi="Times New Roman" w:cs="Times New Roman"/>
          <w:i/>
          <w:kern w:val="0"/>
          <w:sz w:val="28"/>
          <w:szCs w:val="28"/>
        </w:rPr>
        <w:t>тудентка</w:t>
      </w:r>
      <w:r w:rsidR="00612F1E">
        <w:rPr>
          <w:rFonts w:ascii="Times New Roman" w:eastAsia="Calibri" w:hAnsi="Times New Roman" w:cs="Times New Roman"/>
          <w:i/>
          <w:kern w:val="0"/>
          <w:sz w:val="28"/>
          <w:szCs w:val="28"/>
        </w:rPr>
        <w:t xml:space="preserve"> </w:t>
      </w:r>
      <w:r w:rsidR="00612F1E" w:rsidRPr="00150B9F">
        <w:rPr>
          <w:rFonts w:ascii="Times New Roman" w:eastAsia="Times New Roman" w:hAnsi="Times New Roman" w:cs="Times New Roman"/>
          <w:i/>
          <w:iCs/>
          <w:sz w:val="28"/>
          <w:szCs w:val="28"/>
          <w:lang w:eastAsia="uk-UA"/>
        </w:rPr>
        <w:t xml:space="preserve">здобувач фахової </w:t>
      </w:r>
    </w:p>
    <w:p w14:paraId="62CFD495" w14:textId="4467EE61" w:rsidR="00612F1E" w:rsidRDefault="00612F1E" w:rsidP="00612F1E">
      <w:pPr>
        <w:spacing w:line="360" w:lineRule="auto"/>
        <w:jc w:val="right"/>
        <w:rPr>
          <w:rFonts w:ascii="Times New Roman" w:eastAsia="Times New Roman" w:hAnsi="Times New Roman" w:cs="Times New Roman"/>
          <w:i/>
          <w:iCs/>
          <w:sz w:val="28"/>
          <w:szCs w:val="28"/>
          <w:lang w:eastAsia="uk-UA"/>
        </w:rPr>
      </w:pPr>
      <w:proofErr w:type="spellStart"/>
      <w:r w:rsidRPr="00150B9F">
        <w:rPr>
          <w:rFonts w:ascii="Times New Roman" w:eastAsia="Times New Roman" w:hAnsi="Times New Roman" w:cs="Times New Roman"/>
          <w:i/>
          <w:iCs/>
          <w:sz w:val="28"/>
          <w:szCs w:val="28"/>
          <w:lang w:eastAsia="uk-UA"/>
        </w:rPr>
        <w:t>передвищої</w:t>
      </w:r>
      <w:proofErr w:type="spellEnd"/>
      <w:r w:rsidRPr="00150B9F">
        <w:rPr>
          <w:rFonts w:ascii="Times New Roman" w:eastAsia="Times New Roman" w:hAnsi="Times New Roman" w:cs="Times New Roman"/>
          <w:i/>
          <w:iCs/>
          <w:sz w:val="28"/>
          <w:szCs w:val="28"/>
          <w:lang w:eastAsia="uk-UA"/>
        </w:rPr>
        <w:t xml:space="preserve"> освіти</w:t>
      </w:r>
      <w:r>
        <w:rPr>
          <w:rFonts w:ascii="Times New Roman" w:eastAsia="Times New Roman" w:hAnsi="Times New Roman" w:cs="Times New Roman"/>
          <w:i/>
          <w:iCs/>
          <w:sz w:val="28"/>
          <w:szCs w:val="28"/>
          <w:lang w:eastAsia="uk-UA"/>
        </w:rPr>
        <w:t xml:space="preserve"> </w:t>
      </w:r>
      <w:r w:rsidRPr="00150B9F">
        <w:rPr>
          <w:rFonts w:ascii="Times New Roman" w:eastAsia="Times New Roman" w:hAnsi="Times New Roman" w:cs="Times New Roman"/>
          <w:i/>
          <w:iCs/>
          <w:sz w:val="28"/>
          <w:szCs w:val="28"/>
          <w:lang w:eastAsia="uk-UA"/>
        </w:rPr>
        <w:t xml:space="preserve"> </w:t>
      </w:r>
      <w:r w:rsidRPr="00150B9F">
        <w:rPr>
          <w:rFonts w:ascii="Times New Roman" w:eastAsia="Times New Roman" w:hAnsi="Times New Roman" w:cs="Times New Roman"/>
          <w:i/>
          <w:iCs/>
          <w:sz w:val="28"/>
          <w:szCs w:val="28"/>
          <w:lang w:val="en-US" w:eastAsia="uk-UA"/>
        </w:rPr>
        <w:t>I</w:t>
      </w:r>
      <w:r w:rsidRPr="00150B9F">
        <w:rPr>
          <w:rFonts w:ascii="Times New Roman" w:eastAsia="Times New Roman" w:hAnsi="Times New Roman" w:cs="Times New Roman"/>
          <w:i/>
          <w:iCs/>
          <w:sz w:val="28"/>
          <w:szCs w:val="28"/>
          <w:lang w:eastAsia="uk-UA"/>
        </w:rPr>
        <w:t xml:space="preserve"> курсу </w:t>
      </w:r>
    </w:p>
    <w:p w14:paraId="352683DD" w14:textId="46E53931" w:rsidR="00612F1E" w:rsidRPr="00612F1E" w:rsidRDefault="00612F1E" w:rsidP="00612F1E">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Pr="00150B9F">
        <w:rPr>
          <w:rFonts w:ascii="Times New Roman" w:eastAsia="Times New Roman" w:hAnsi="Times New Roman" w:cs="Times New Roman"/>
          <w:i/>
          <w:iCs/>
          <w:sz w:val="28"/>
          <w:szCs w:val="28"/>
          <w:lang w:eastAsia="uk-UA"/>
        </w:rPr>
        <w:t>спеціальності «</w:t>
      </w:r>
      <w:r>
        <w:rPr>
          <w:rFonts w:ascii="Times New Roman" w:eastAsia="Times New Roman" w:hAnsi="Times New Roman" w:cs="Times New Roman"/>
          <w:i/>
          <w:iCs/>
          <w:sz w:val="28"/>
          <w:szCs w:val="28"/>
          <w:lang w:eastAsia="uk-UA"/>
        </w:rPr>
        <w:t>З</w:t>
      </w:r>
      <w:r w:rsidRPr="00150B9F">
        <w:rPr>
          <w:rFonts w:ascii="Times New Roman" w:eastAsia="Times New Roman" w:hAnsi="Times New Roman" w:cs="Times New Roman"/>
          <w:i/>
          <w:iCs/>
          <w:sz w:val="28"/>
          <w:szCs w:val="28"/>
          <w:lang w:eastAsia="uk-UA"/>
        </w:rPr>
        <w:t>доров’язбереження та реабілітація»</w:t>
      </w:r>
    </w:p>
    <w:p w14:paraId="3A732A48" w14:textId="41892FE4" w:rsidR="00750FA8" w:rsidRDefault="00750FA8" w:rsidP="00612F1E">
      <w:pPr>
        <w:spacing w:after="200" w:line="360" w:lineRule="auto"/>
        <w:jc w:val="right"/>
        <w:rPr>
          <w:rFonts w:ascii="Times New Roman" w:eastAsia="Calibri" w:hAnsi="Times New Roman" w:cs="Times New Roman"/>
          <w:i/>
          <w:kern w:val="0"/>
          <w:sz w:val="28"/>
          <w:szCs w:val="28"/>
        </w:rPr>
      </w:pPr>
      <w:r w:rsidRPr="009E7427">
        <w:rPr>
          <w:rFonts w:ascii="Times New Roman" w:eastAsia="Calibri" w:hAnsi="Times New Roman" w:cs="Times New Roman"/>
          <w:i/>
          <w:kern w:val="0"/>
          <w:sz w:val="28"/>
          <w:szCs w:val="28"/>
        </w:rPr>
        <w:t>Галицький фаховий коледж</w:t>
      </w:r>
      <w:r w:rsidR="00612F1E">
        <w:rPr>
          <w:rFonts w:ascii="Times New Roman" w:eastAsia="Calibri" w:hAnsi="Times New Roman" w:cs="Times New Roman"/>
          <w:i/>
          <w:kern w:val="0"/>
          <w:sz w:val="28"/>
          <w:szCs w:val="28"/>
        </w:rPr>
        <w:t xml:space="preserve"> </w:t>
      </w:r>
      <w:r w:rsidRPr="009E7427">
        <w:rPr>
          <w:rFonts w:ascii="Times New Roman" w:eastAsia="Calibri" w:hAnsi="Times New Roman" w:cs="Times New Roman"/>
          <w:i/>
          <w:kern w:val="0"/>
          <w:sz w:val="28"/>
          <w:szCs w:val="28"/>
        </w:rPr>
        <w:t xml:space="preserve"> імені </w:t>
      </w:r>
      <w:r w:rsidRPr="009E7427">
        <w:rPr>
          <w:rFonts w:ascii="Times New Roman" w:eastAsia="Calibri" w:hAnsi="Times New Roman" w:cs="Times New Roman"/>
          <w:i/>
          <w:kern w:val="0"/>
          <w:sz w:val="28"/>
          <w:szCs w:val="28"/>
          <w:lang w:val="en-US"/>
        </w:rPr>
        <w:t>B</w:t>
      </w:r>
      <w:r w:rsidRPr="009E7427">
        <w:rPr>
          <w:rFonts w:ascii="Times New Roman" w:eastAsia="Calibri" w:hAnsi="Times New Roman" w:cs="Times New Roman"/>
          <w:i/>
          <w:kern w:val="0"/>
          <w:sz w:val="28"/>
          <w:szCs w:val="28"/>
          <w:lang w:val="ru-RU"/>
        </w:rPr>
        <w:t>'</w:t>
      </w:r>
      <w:proofErr w:type="spellStart"/>
      <w:r w:rsidRPr="009E7427">
        <w:rPr>
          <w:rFonts w:ascii="Times New Roman" w:eastAsia="Calibri" w:hAnsi="Times New Roman" w:cs="Times New Roman"/>
          <w:i/>
          <w:kern w:val="0"/>
          <w:sz w:val="28"/>
          <w:szCs w:val="28"/>
        </w:rPr>
        <w:t>ячеслава</w:t>
      </w:r>
      <w:proofErr w:type="spellEnd"/>
      <w:r w:rsidRPr="009E7427">
        <w:rPr>
          <w:rFonts w:ascii="Times New Roman" w:eastAsia="Calibri" w:hAnsi="Times New Roman" w:cs="Times New Roman"/>
          <w:i/>
          <w:kern w:val="0"/>
          <w:sz w:val="28"/>
          <w:szCs w:val="28"/>
        </w:rPr>
        <w:t xml:space="preserve"> </w:t>
      </w:r>
      <w:proofErr w:type="spellStart"/>
      <w:r w:rsidRPr="009E7427">
        <w:rPr>
          <w:rFonts w:ascii="Times New Roman" w:eastAsia="Calibri" w:hAnsi="Times New Roman" w:cs="Times New Roman"/>
          <w:i/>
          <w:kern w:val="0"/>
          <w:sz w:val="28"/>
          <w:szCs w:val="28"/>
        </w:rPr>
        <w:t>Чорновола</w:t>
      </w:r>
      <w:proofErr w:type="spellEnd"/>
    </w:p>
    <w:p w14:paraId="46DFFD13" w14:textId="77777777" w:rsidR="00612F1E" w:rsidRPr="00750FA8" w:rsidRDefault="00612F1E" w:rsidP="00612F1E">
      <w:pPr>
        <w:spacing w:after="200" w:line="360" w:lineRule="auto"/>
        <w:ind w:firstLine="709"/>
        <w:jc w:val="right"/>
        <w:rPr>
          <w:rFonts w:ascii="Times New Roman" w:eastAsia="Calibri" w:hAnsi="Times New Roman" w:cs="Times New Roman"/>
          <w:b/>
          <w:kern w:val="0"/>
          <w:sz w:val="28"/>
          <w:szCs w:val="28"/>
        </w:rPr>
      </w:pPr>
      <w:proofErr w:type="spellStart"/>
      <w:r w:rsidRPr="00750FA8">
        <w:rPr>
          <w:rFonts w:ascii="Times New Roman" w:eastAsia="Calibri" w:hAnsi="Times New Roman" w:cs="Times New Roman"/>
          <w:b/>
          <w:kern w:val="0"/>
          <w:sz w:val="28"/>
          <w:szCs w:val="28"/>
        </w:rPr>
        <w:t>Майовецький</w:t>
      </w:r>
      <w:proofErr w:type="spellEnd"/>
      <w:r w:rsidRPr="00750FA8">
        <w:rPr>
          <w:rFonts w:ascii="Times New Roman" w:eastAsia="Calibri" w:hAnsi="Times New Roman" w:cs="Times New Roman"/>
          <w:b/>
          <w:kern w:val="0"/>
          <w:sz w:val="28"/>
          <w:szCs w:val="28"/>
        </w:rPr>
        <w:t xml:space="preserve"> Ігор Русланович</w:t>
      </w:r>
    </w:p>
    <w:p w14:paraId="19FC8EA2" w14:textId="77777777" w:rsidR="00612F1E" w:rsidRPr="009E7427" w:rsidRDefault="00612F1E" w:rsidP="00612F1E">
      <w:pPr>
        <w:spacing w:after="200" w:line="360" w:lineRule="auto"/>
        <w:ind w:firstLine="709"/>
        <w:jc w:val="right"/>
        <w:rPr>
          <w:rFonts w:ascii="Times New Roman" w:eastAsia="Calibri" w:hAnsi="Times New Roman" w:cs="Times New Roman"/>
          <w:i/>
          <w:kern w:val="0"/>
          <w:sz w:val="28"/>
          <w:szCs w:val="28"/>
        </w:rPr>
      </w:pPr>
      <w:r w:rsidRPr="009E7427">
        <w:rPr>
          <w:rFonts w:ascii="Times New Roman" w:eastAsia="Calibri" w:hAnsi="Times New Roman" w:cs="Times New Roman"/>
          <w:i/>
          <w:kern w:val="0"/>
          <w:sz w:val="28"/>
          <w:szCs w:val="28"/>
        </w:rPr>
        <w:t>Науковий керівник,</w:t>
      </w:r>
    </w:p>
    <w:p w14:paraId="18F4DC4A" w14:textId="77777777" w:rsidR="00612F1E" w:rsidRDefault="00612F1E" w:rsidP="00612F1E">
      <w:pPr>
        <w:spacing w:after="200" w:line="360" w:lineRule="auto"/>
        <w:ind w:firstLine="709"/>
        <w:jc w:val="right"/>
        <w:rPr>
          <w:rFonts w:ascii="Times New Roman" w:eastAsia="Calibri" w:hAnsi="Times New Roman" w:cs="Times New Roman"/>
          <w:i/>
          <w:kern w:val="0"/>
          <w:sz w:val="28"/>
          <w:szCs w:val="28"/>
        </w:rPr>
      </w:pPr>
      <w:r w:rsidRPr="009E7427">
        <w:rPr>
          <w:rFonts w:ascii="Times New Roman" w:eastAsia="Calibri" w:hAnsi="Times New Roman" w:cs="Times New Roman"/>
          <w:i/>
          <w:kern w:val="0"/>
          <w:sz w:val="28"/>
          <w:szCs w:val="28"/>
        </w:rPr>
        <w:t>Викладач природничих дисциплін і Захисту України</w:t>
      </w:r>
    </w:p>
    <w:p w14:paraId="73E21F9C" w14:textId="01DFC5A0" w:rsidR="00612F1E" w:rsidRPr="00612F1E" w:rsidRDefault="00612F1E" w:rsidP="00612F1E">
      <w:pPr>
        <w:spacing w:after="200" w:line="360" w:lineRule="auto"/>
        <w:ind w:firstLine="709"/>
        <w:jc w:val="right"/>
        <w:rPr>
          <w:rFonts w:ascii="Times New Roman" w:eastAsia="Calibri" w:hAnsi="Times New Roman" w:cs="Times New Roman"/>
          <w:i/>
          <w:kern w:val="0"/>
          <w:sz w:val="28"/>
          <w:szCs w:val="28"/>
        </w:rPr>
      </w:pPr>
      <w:r w:rsidRPr="009E7427">
        <w:rPr>
          <w:rFonts w:ascii="Times New Roman" w:eastAsia="Calibri" w:hAnsi="Times New Roman" w:cs="Times New Roman"/>
          <w:i/>
          <w:kern w:val="0"/>
          <w:sz w:val="28"/>
          <w:szCs w:val="28"/>
        </w:rPr>
        <w:t>Галицький фаховий коледж</w:t>
      </w:r>
      <w:r>
        <w:rPr>
          <w:rFonts w:ascii="Times New Roman" w:eastAsia="Calibri" w:hAnsi="Times New Roman" w:cs="Times New Roman"/>
          <w:i/>
          <w:kern w:val="0"/>
          <w:sz w:val="28"/>
          <w:szCs w:val="28"/>
        </w:rPr>
        <w:t xml:space="preserve"> </w:t>
      </w:r>
      <w:r w:rsidRPr="009E7427">
        <w:rPr>
          <w:rFonts w:ascii="Times New Roman" w:eastAsia="Calibri" w:hAnsi="Times New Roman" w:cs="Times New Roman"/>
          <w:i/>
          <w:kern w:val="0"/>
          <w:sz w:val="28"/>
          <w:szCs w:val="28"/>
        </w:rPr>
        <w:t xml:space="preserve"> імені </w:t>
      </w:r>
      <w:r w:rsidRPr="009E7427">
        <w:rPr>
          <w:rFonts w:ascii="Times New Roman" w:eastAsia="Calibri" w:hAnsi="Times New Roman" w:cs="Times New Roman"/>
          <w:i/>
          <w:kern w:val="0"/>
          <w:sz w:val="28"/>
          <w:szCs w:val="28"/>
          <w:lang w:val="en-US"/>
        </w:rPr>
        <w:t>B</w:t>
      </w:r>
      <w:r w:rsidRPr="009E7427">
        <w:rPr>
          <w:rFonts w:ascii="Times New Roman" w:eastAsia="Calibri" w:hAnsi="Times New Roman" w:cs="Times New Roman"/>
          <w:i/>
          <w:kern w:val="0"/>
          <w:sz w:val="28"/>
          <w:szCs w:val="28"/>
          <w:lang w:val="ru-RU"/>
        </w:rPr>
        <w:t>'</w:t>
      </w:r>
      <w:proofErr w:type="spellStart"/>
      <w:r w:rsidRPr="009E7427">
        <w:rPr>
          <w:rFonts w:ascii="Times New Roman" w:eastAsia="Calibri" w:hAnsi="Times New Roman" w:cs="Times New Roman"/>
          <w:i/>
          <w:kern w:val="0"/>
          <w:sz w:val="28"/>
          <w:szCs w:val="28"/>
        </w:rPr>
        <w:t>ячеслава</w:t>
      </w:r>
      <w:proofErr w:type="spellEnd"/>
      <w:r w:rsidRPr="009E7427">
        <w:rPr>
          <w:rFonts w:ascii="Times New Roman" w:eastAsia="Calibri" w:hAnsi="Times New Roman" w:cs="Times New Roman"/>
          <w:i/>
          <w:kern w:val="0"/>
          <w:sz w:val="28"/>
          <w:szCs w:val="28"/>
        </w:rPr>
        <w:t xml:space="preserve"> </w:t>
      </w:r>
      <w:proofErr w:type="spellStart"/>
      <w:r w:rsidRPr="009E7427">
        <w:rPr>
          <w:rFonts w:ascii="Times New Roman" w:eastAsia="Calibri" w:hAnsi="Times New Roman" w:cs="Times New Roman"/>
          <w:i/>
          <w:kern w:val="0"/>
          <w:sz w:val="28"/>
          <w:szCs w:val="28"/>
        </w:rPr>
        <w:t>Чорновола</w:t>
      </w:r>
      <w:proofErr w:type="spellEnd"/>
    </w:p>
    <w:p w14:paraId="647113BD" w14:textId="77777777" w:rsidR="00612F1E" w:rsidRDefault="00612F1E" w:rsidP="00612F1E">
      <w:pPr>
        <w:spacing w:after="200" w:line="276" w:lineRule="auto"/>
        <w:ind w:firstLine="709"/>
        <w:jc w:val="center"/>
        <w:rPr>
          <w:rFonts w:ascii="Times New Roman" w:eastAsia="Calibri" w:hAnsi="Times New Roman" w:cs="Times New Roman"/>
          <w:b/>
          <w:kern w:val="0"/>
          <w:sz w:val="28"/>
          <w:szCs w:val="28"/>
        </w:rPr>
      </w:pPr>
    </w:p>
    <w:p w14:paraId="160DA11B" w14:textId="4A381456" w:rsidR="00612F1E" w:rsidRDefault="00612F1E" w:rsidP="00612F1E">
      <w:pPr>
        <w:spacing w:after="200" w:line="360" w:lineRule="auto"/>
        <w:ind w:firstLine="709"/>
        <w:jc w:val="center"/>
        <w:rPr>
          <w:rFonts w:ascii="Times New Roman" w:eastAsia="Calibri" w:hAnsi="Times New Roman" w:cs="Times New Roman"/>
          <w:b/>
          <w:kern w:val="0"/>
          <w:sz w:val="28"/>
          <w:szCs w:val="28"/>
        </w:rPr>
      </w:pPr>
      <w:r w:rsidRPr="001608DB">
        <w:rPr>
          <w:rFonts w:ascii="Times New Roman" w:eastAsia="Calibri" w:hAnsi="Times New Roman" w:cs="Times New Roman"/>
          <w:b/>
          <w:kern w:val="0"/>
          <w:sz w:val="28"/>
          <w:szCs w:val="28"/>
        </w:rPr>
        <w:t>ВПЛИВ ЛІКУВАЛЬНОГО МАСАЖУ НА ПСИХОЕМОЦІЙНИЙ СТАН ВЕТЕРАНІВ</w:t>
      </w:r>
    </w:p>
    <w:p w14:paraId="0AE3AFAF" w14:textId="6049F0FB" w:rsidR="00750FA8" w:rsidRPr="00814ED4" w:rsidRDefault="00612F1E" w:rsidP="00814ED4">
      <w:pPr>
        <w:spacing w:after="200" w:line="360" w:lineRule="auto"/>
        <w:ind w:firstLine="709"/>
        <w:jc w:val="center"/>
        <w:rPr>
          <w:rFonts w:ascii="Times New Roman" w:eastAsia="Calibri" w:hAnsi="Times New Roman" w:cs="Times New Roman"/>
          <w:b/>
          <w:kern w:val="0"/>
          <w:sz w:val="28"/>
          <w:szCs w:val="28"/>
        </w:rPr>
      </w:pPr>
      <w:r w:rsidRPr="001608DB">
        <w:rPr>
          <w:rFonts w:ascii="Times New Roman" w:eastAsia="Calibri" w:hAnsi="Times New Roman" w:cs="Times New Roman"/>
          <w:b/>
          <w:kern w:val="0"/>
          <w:sz w:val="28"/>
          <w:szCs w:val="28"/>
        </w:rPr>
        <w:t>ФІЗІОЛОГІЧНИЙ АСПЕКТ ПОДОЛАННЯ СТРЕСУ</w:t>
      </w:r>
    </w:p>
    <w:p w14:paraId="5BD78A77" w14:textId="77777777" w:rsidR="00750FA8" w:rsidRPr="00750FA8" w:rsidRDefault="00750FA8" w:rsidP="00750FA8">
      <w:pPr>
        <w:spacing w:after="0" w:line="360" w:lineRule="auto"/>
        <w:ind w:firstLine="709"/>
        <w:jc w:val="both"/>
        <w:rPr>
          <w:rFonts w:ascii="Times New Roman" w:hAnsi="Times New Roman" w:cs="Times New Roman"/>
          <w:b/>
          <w:bCs/>
          <w:sz w:val="28"/>
          <w:szCs w:val="28"/>
        </w:rPr>
      </w:pPr>
      <w:r w:rsidRPr="00750FA8">
        <w:rPr>
          <w:rFonts w:ascii="Times New Roman" w:hAnsi="Times New Roman" w:cs="Times New Roman"/>
          <w:b/>
          <w:bCs/>
          <w:sz w:val="28"/>
          <w:szCs w:val="28"/>
        </w:rPr>
        <w:t>Вступ.</w:t>
      </w:r>
      <w:r w:rsidR="00E85F6B">
        <w:rPr>
          <w:rFonts w:ascii="Times New Roman" w:hAnsi="Times New Roman" w:cs="Times New Roman"/>
          <w:b/>
          <w:bCs/>
          <w:sz w:val="28"/>
          <w:szCs w:val="28"/>
        </w:rPr>
        <w:t xml:space="preserve"> </w:t>
      </w:r>
      <w:r w:rsidRPr="00750FA8">
        <w:rPr>
          <w:rFonts w:ascii="Times New Roman" w:hAnsi="Times New Roman" w:cs="Times New Roman"/>
          <w:sz w:val="28"/>
          <w:szCs w:val="28"/>
        </w:rPr>
        <w:t>У сучасних умовах особливого значення набуває проблема реабілітації ветеранів, які зазнали тяжких травм, зокрема ампутацій кінцівок. Втрата кінцівки є складним медико-соціальним явищем, що поєднує фізичні порушення з глибокими психоемоційними змінами, які впливають на якість життя та здатність до соціальної інтеграції. У цьому контексті адаптивна фізична культура виступає важливим інструментом відновлення функціональних можливостей організму та повернення людини до активного життя через спорт [3].</w:t>
      </w:r>
    </w:p>
    <w:p w14:paraId="76E7D26A"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 xml:space="preserve">Адаптивна фізична культура розглядається як спеціалізована система фізичного виховання, що враховує індивідуальні особливості осіб із порушеннями здоров’я та спрямована на їх фізичне, психологічне й соціальне відновлення. Її значення полягає не лише у відновленні рухових функцій, але й </w:t>
      </w:r>
      <w:r w:rsidRPr="00750FA8">
        <w:rPr>
          <w:rFonts w:ascii="Times New Roman" w:hAnsi="Times New Roman" w:cs="Times New Roman"/>
          <w:sz w:val="28"/>
          <w:szCs w:val="28"/>
        </w:rPr>
        <w:lastRenderedPageBreak/>
        <w:t>у формуванні мотивації до активної життєдіяльності, підвищенні рівня самооцінки та розвитку соціальних зв’язків [1].</w:t>
      </w:r>
    </w:p>
    <w:p w14:paraId="36802EE2"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Зростання кількості ветеранів з ампутаціями в Україні актуалізує потребу у впровадженні ефективних реабілітаційних програм. Дослідження свідчать, що регулярна фізична активність і участь у спортивній діяльності сприяють покращенню фізичного стану, зниженню рівня тривожності та депресії, а також підвищенню рівня соціальної адаптації [4].</w:t>
      </w:r>
    </w:p>
    <w:p w14:paraId="6E937009"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b/>
          <w:bCs/>
          <w:sz w:val="28"/>
          <w:szCs w:val="28"/>
        </w:rPr>
        <w:t>Мета дослідження</w:t>
      </w:r>
      <w:r w:rsidRPr="00750FA8">
        <w:rPr>
          <w:rFonts w:ascii="Times New Roman" w:hAnsi="Times New Roman" w:cs="Times New Roman"/>
          <w:sz w:val="28"/>
          <w:szCs w:val="28"/>
        </w:rPr>
        <w:t xml:space="preserve"> визначити роль адаптивної фізичної культури у залученні ветеранів з ампутаціями до активного життя через спорт та обґрунтувати ефективність фізичної активності як засобу комплексної реабілітації.</w:t>
      </w:r>
    </w:p>
    <w:p w14:paraId="293E049A"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b/>
          <w:bCs/>
          <w:sz w:val="28"/>
          <w:szCs w:val="28"/>
        </w:rPr>
        <w:t>Ключові слова:</w:t>
      </w:r>
      <w:r w:rsidRPr="00750FA8">
        <w:rPr>
          <w:rFonts w:ascii="Times New Roman" w:hAnsi="Times New Roman" w:cs="Times New Roman"/>
          <w:sz w:val="28"/>
          <w:szCs w:val="28"/>
        </w:rPr>
        <w:t xml:space="preserve"> адаптивна фізична культура; ампутація; ветерани; фізична реабілітація; адаптивний спорт; соціальна адаптація; психологічне відновлення; протезування; фізична активність; якість життя.</w:t>
      </w:r>
    </w:p>
    <w:p w14:paraId="4B43612F" w14:textId="77777777" w:rsidR="00750FA8" w:rsidRPr="00750FA8" w:rsidRDefault="00750FA8" w:rsidP="00750FA8">
      <w:pPr>
        <w:spacing w:after="0" w:line="360" w:lineRule="auto"/>
        <w:ind w:firstLine="709"/>
        <w:jc w:val="both"/>
        <w:rPr>
          <w:rFonts w:ascii="Times New Roman" w:hAnsi="Times New Roman" w:cs="Times New Roman"/>
          <w:b/>
          <w:bCs/>
          <w:sz w:val="28"/>
          <w:szCs w:val="28"/>
        </w:rPr>
      </w:pPr>
      <w:r w:rsidRPr="00750FA8">
        <w:rPr>
          <w:rFonts w:ascii="Times New Roman" w:hAnsi="Times New Roman" w:cs="Times New Roman"/>
          <w:b/>
          <w:bCs/>
          <w:sz w:val="28"/>
          <w:szCs w:val="28"/>
        </w:rPr>
        <w:t>Матеріали та методи</w:t>
      </w:r>
    </w:p>
    <w:p w14:paraId="72F42EB9"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 xml:space="preserve">У дослідженні використано матеріали сучасної наукової літератури, присвячені проблемам адаптивної фізичної культури, фізичної реабілітації та соціальної інтеграції осіб з ампутаціями. Пошук інформації здійснювався у базах даних </w:t>
      </w:r>
      <w:proofErr w:type="spellStart"/>
      <w:r w:rsidRPr="00750FA8">
        <w:rPr>
          <w:rFonts w:ascii="Times New Roman" w:hAnsi="Times New Roman" w:cs="Times New Roman"/>
          <w:sz w:val="28"/>
          <w:szCs w:val="28"/>
        </w:rPr>
        <w:t>Google</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Scholar</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PubMed</w:t>
      </w:r>
      <w:proofErr w:type="spellEnd"/>
      <w:r w:rsidRPr="00750FA8">
        <w:rPr>
          <w:rFonts w:ascii="Times New Roman" w:hAnsi="Times New Roman" w:cs="Times New Roman"/>
          <w:sz w:val="28"/>
          <w:szCs w:val="28"/>
        </w:rPr>
        <w:t>, а також у вітчизняних наукових джерелах. Відбір публікацій проводився за критеріями наявності опису реабілітаційних програм, аналізу впливу фізичної активності та оцінки психоемоційного стану ветеранів.</w:t>
      </w:r>
    </w:p>
    <w:p w14:paraId="1CB16991"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На основі відібраних джерел було здійснено їх систематизацію за основними напрямами, що включають фізичну реабілітацію після ампутацій, адаптивний спорт, психологічну підтримку та соціальну інтеграцію. Узагальнення матеріалу дозволило визначити ключові підходи до застосування адаптивної фізичної культури та оцінити її ефективність як засобу реабілітації [2].</w:t>
      </w:r>
    </w:p>
    <w:p w14:paraId="5D2BAAFA" w14:textId="77777777" w:rsidR="00750FA8" w:rsidRPr="00750FA8" w:rsidRDefault="00750FA8" w:rsidP="00750FA8">
      <w:pPr>
        <w:spacing w:after="0" w:line="360" w:lineRule="auto"/>
        <w:ind w:firstLine="709"/>
        <w:jc w:val="both"/>
        <w:rPr>
          <w:rFonts w:ascii="Times New Roman" w:hAnsi="Times New Roman" w:cs="Times New Roman"/>
          <w:b/>
          <w:bCs/>
          <w:sz w:val="28"/>
          <w:szCs w:val="28"/>
        </w:rPr>
      </w:pPr>
      <w:r w:rsidRPr="00750FA8">
        <w:rPr>
          <w:rFonts w:ascii="Times New Roman" w:hAnsi="Times New Roman" w:cs="Times New Roman"/>
          <w:b/>
          <w:bCs/>
          <w:sz w:val="28"/>
          <w:szCs w:val="28"/>
        </w:rPr>
        <w:t>Результати та обговорення</w:t>
      </w:r>
    </w:p>
    <w:p w14:paraId="6F4B27B6"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 xml:space="preserve">Ампутація кінцівки супроводжується значними функціональними змінами в організмі, які проявляються у порушенні біомеханіки рухів, зниженні рівня </w:t>
      </w:r>
      <w:r w:rsidRPr="00750FA8">
        <w:rPr>
          <w:rFonts w:ascii="Times New Roman" w:hAnsi="Times New Roman" w:cs="Times New Roman"/>
          <w:sz w:val="28"/>
          <w:szCs w:val="28"/>
        </w:rPr>
        <w:lastRenderedPageBreak/>
        <w:t>фізичної активності та розвитку вторинних ускладнень, таких як м’язова атрофія та порушення постави. Ці зміни ускладнюють процес відновлення та потребують комплексного підходу до реабілітації [2]. Одночасно спостерігаються психоемоційні порушення, серед яких найбільш поширеними є тривожність, депресія та посттравматичний стресовий розлад, що значно ускладнює процес соціальної адаптації [6].</w:t>
      </w:r>
    </w:p>
    <w:p w14:paraId="313F6ABA"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У цьому контексті адаптивна фізична культура відіграє ключову роль у відновленні функціональних можливостей організму. Регулярні фізичні навантаження сприяють покращенню кровообігу, зміцненню м’язів та підвищенню рівня фізичної працездатності. Важливим є також те, що фізичні вправи допомагають організму адаптуватися до використання протезів, що значно розширює можливості самостійного пересування та виконання повсякденних дій [1].</w:t>
      </w:r>
    </w:p>
    <w:p w14:paraId="68EE33EA"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Значну роль у процесі реабілітації відіграє адаптивний спорт, який є ефективним засобом соціалізації ветеранів. Участь у спортивних заходах сприяє формуванню нових соціальних контактів, розвитку командної взаємодії та підвищенню мотивації до активного способу життя. Доведено, що заняття спортом позитивно впливають на психоемоційний стан, сприяють зниженню рівня депресії та покращенню загального самопочуття [4].</w:t>
      </w:r>
    </w:p>
    <w:p w14:paraId="154A89C0"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Важливим компонентом реабілітації є також сучасне протезування, яке дозволяє значно підвищити рівень фізичної активності. Однак ефективність використання протезів значною мірою залежить від індивідуального підходу до реабілітації, що передбачає врахування фізичного стану, рівня ампутації та психологічних особливостей особи [3].</w:t>
      </w:r>
    </w:p>
    <w:p w14:paraId="67935A3F"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Фізична активність має також виражений позитивний вплив на психологічний стан ветеранів. Під час виконання фізичних вправ відбувається активація нейрофізіологічних механізмів, що сприяють зниженню рівня стресу та покращенню настрою. Крім того, участь у спортивній діяльності сприяє формуванню впевненості у власних силах та підвищенню рівня соціальної активності [6].</w:t>
      </w:r>
    </w:p>
    <w:p w14:paraId="1AFA1860" w14:textId="77777777" w:rsid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lastRenderedPageBreak/>
        <w:t>Таким чином, ефективна реабілітація ветеранів з ампутаціями можлива лише за умови комплексного підходу, який поєднує фізичну активність, психологічну підтримку та соціальну інтеграцію. Саме адаптивна фізична культура виступає тим механізмом, який забезпечує гармонійне поєднання цих складових та сприяє поверненню особи до повноцінного життя [5].</w:t>
      </w:r>
    </w:p>
    <w:p w14:paraId="0785ED86" w14:textId="77777777" w:rsidR="001608DB" w:rsidRPr="00750FA8" w:rsidRDefault="001608DB" w:rsidP="001608DB">
      <w:pPr>
        <w:spacing w:after="0" w:line="360" w:lineRule="auto"/>
        <w:ind w:firstLine="709"/>
        <w:jc w:val="both"/>
        <w:rPr>
          <w:rFonts w:ascii="Times New Roman" w:hAnsi="Times New Roman" w:cs="Times New Roman"/>
          <w:sz w:val="28"/>
          <w:szCs w:val="28"/>
        </w:rPr>
      </w:pPr>
      <w:r w:rsidRPr="001608DB">
        <w:rPr>
          <w:rFonts w:ascii="Times New Roman" w:hAnsi="Times New Roman" w:cs="Times New Roman"/>
          <w:sz w:val="28"/>
          <w:szCs w:val="28"/>
        </w:rPr>
        <w:t>Важливим сучасним напрямом розвитку адаптивної фізичної культури є впровадження цифрових технологій та інноваційних реабілітаційних засобів. Зокрема, використання фітнес-</w:t>
      </w:r>
      <w:proofErr w:type="spellStart"/>
      <w:r w:rsidRPr="001608DB">
        <w:rPr>
          <w:rFonts w:ascii="Times New Roman" w:hAnsi="Times New Roman" w:cs="Times New Roman"/>
          <w:sz w:val="28"/>
          <w:szCs w:val="28"/>
        </w:rPr>
        <w:t>трекерів</w:t>
      </w:r>
      <w:proofErr w:type="spellEnd"/>
      <w:r w:rsidRPr="001608DB">
        <w:rPr>
          <w:rFonts w:ascii="Times New Roman" w:hAnsi="Times New Roman" w:cs="Times New Roman"/>
          <w:sz w:val="28"/>
          <w:szCs w:val="28"/>
        </w:rPr>
        <w:t>, мобільних застосунків для контролю фізичної активності, а також віртуальної реальності дозволяє підвищити ефективність тренувального процесу та мотивацію ветеранів до занять спортом. Такі технології дають можливість індивідуалізувати навантаження, відстежувати динаміку відновлення та забезпечувати постійний зворотний зв’язок між фахівцем і пацієнтом, що сприяє більш якісній реабілітації [5].</w:t>
      </w:r>
    </w:p>
    <w:p w14:paraId="37F5EE92" w14:textId="77777777" w:rsidR="00750FA8" w:rsidRPr="00750FA8" w:rsidRDefault="00750FA8" w:rsidP="00750FA8">
      <w:pPr>
        <w:spacing w:after="0" w:line="360" w:lineRule="auto"/>
        <w:ind w:firstLine="709"/>
        <w:jc w:val="both"/>
        <w:rPr>
          <w:rFonts w:ascii="Times New Roman" w:hAnsi="Times New Roman" w:cs="Times New Roman"/>
          <w:b/>
          <w:bCs/>
          <w:sz w:val="28"/>
          <w:szCs w:val="28"/>
        </w:rPr>
      </w:pPr>
      <w:r w:rsidRPr="00750FA8">
        <w:rPr>
          <w:rFonts w:ascii="Times New Roman" w:hAnsi="Times New Roman" w:cs="Times New Roman"/>
          <w:b/>
          <w:bCs/>
          <w:sz w:val="28"/>
          <w:szCs w:val="28"/>
        </w:rPr>
        <w:t>Висновок</w:t>
      </w:r>
    </w:p>
    <w:p w14:paraId="70CE160D"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Отже, у роботі було проаналізовано значення адаптивної фізичної культури у процесі залучення ветеранів з ампутаціями до активного життя через спорт. Встановлено, що фізична активність є одним із найбільш ефективних засобів відновлення фізичного стану та психоемоційної стабільності.</w:t>
      </w:r>
    </w:p>
    <w:p w14:paraId="2D30E7B6"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Дослідження підтверджують, що адаптивний спорт сприяє соціалізації, підвищенню мотивації та формуванню позитивного ставлення до життя. Важливим фактором ефективності реабілітації є індивідуальний підхід, який враховує фізичні та психологічні особливості ветеранів.</w:t>
      </w:r>
    </w:p>
    <w:p w14:paraId="4835F5AD" w14:textId="77777777" w:rsidR="00750FA8" w:rsidRPr="00750FA8" w:rsidRDefault="00750FA8" w:rsidP="00750FA8">
      <w:pPr>
        <w:spacing w:after="0" w:line="360" w:lineRule="auto"/>
        <w:ind w:firstLine="709"/>
        <w:jc w:val="both"/>
        <w:rPr>
          <w:rFonts w:ascii="Times New Roman" w:hAnsi="Times New Roman" w:cs="Times New Roman"/>
          <w:sz w:val="28"/>
          <w:szCs w:val="28"/>
        </w:rPr>
      </w:pPr>
      <w:r w:rsidRPr="00750FA8">
        <w:rPr>
          <w:rFonts w:ascii="Times New Roman" w:hAnsi="Times New Roman" w:cs="Times New Roman"/>
          <w:sz w:val="28"/>
          <w:szCs w:val="28"/>
        </w:rPr>
        <w:t>Отримані результати свідчать про необхідність подальшого розвитку адаптивної фізичної культури як складової системи реабілітації та соціальної підтримки ветеранів з ампутаціями.</w:t>
      </w:r>
    </w:p>
    <w:p w14:paraId="591ECF67" w14:textId="77777777" w:rsidR="00750FA8" w:rsidRPr="00750FA8" w:rsidRDefault="00750FA8" w:rsidP="00750FA8">
      <w:pPr>
        <w:spacing w:after="0" w:line="360" w:lineRule="auto"/>
        <w:ind w:firstLine="709"/>
        <w:jc w:val="center"/>
        <w:rPr>
          <w:rFonts w:ascii="Times New Roman" w:hAnsi="Times New Roman" w:cs="Times New Roman"/>
          <w:b/>
          <w:bCs/>
          <w:sz w:val="28"/>
          <w:szCs w:val="28"/>
        </w:rPr>
      </w:pPr>
      <w:r w:rsidRPr="00750FA8">
        <w:rPr>
          <w:rFonts w:ascii="Times New Roman" w:hAnsi="Times New Roman" w:cs="Times New Roman"/>
          <w:b/>
          <w:bCs/>
          <w:sz w:val="28"/>
          <w:szCs w:val="28"/>
        </w:rPr>
        <w:t>Список використаних джерел</w:t>
      </w:r>
    </w:p>
    <w:p w14:paraId="0E078F4B" w14:textId="77777777" w:rsidR="00750FA8" w:rsidRPr="00750FA8" w:rsidRDefault="00750FA8" w:rsidP="00750FA8">
      <w:pPr>
        <w:numPr>
          <w:ilvl w:val="0"/>
          <w:numId w:val="7"/>
        </w:numPr>
        <w:spacing w:after="0" w:line="360" w:lineRule="auto"/>
        <w:ind w:left="0" w:firstLine="709"/>
        <w:jc w:val="both"/>
        <w:rPr>
          <w:rFonts w:ascii="Times New Roman" w:hAnsi="Times New Roman" w:cs="Times New Roman"/>
          <w:sz w:val="28"/>
          <w:szCs w:val="28"/>
        </w:rPr>
      </w:pPr>
      <w:r w:rsidRPr="00750FA8">
        <w:rPr>
          <w:rFonts w:ascii="Times New Roman" w:hAnsi="Times New Roman" w:cs="Times New Roman"/>
          <w:sz w:val="28"/>
          <w:szCs w:val="28"/>
        </w:rPr>
        <w:t xml:space="preserve">Кашуба В. О. Адаптивна фізична культура: теорія і методика : </w:t>
      </w:r>
      <w:proofErr w:type="spellStart"/>
      <w:r w:rsidRPr="00750FA8">
        <w:rPr>
          <w:rFonts w:ascii="Times New Roman" w:hAnsi="Times New Roman" w:cs="Times New Roman"/>
          <w:sz w:val="28"/>
          <w:szCs w:val="28"/>
        </w:rPr>
        <w:t>навч</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посіб</w:t>
      </w:r>
      <w:proofErr w:type="spellEnd"/>
      <w:r w:rsidRPr="00750FA8">
        <w:rPr>
          <w:rFonts w:ascii="Times New Roman" w:hAnsi="Times New Roman" w:cs="Times New Roman"/>
          <w:sz w:val="28"/>
          <w:szCs w:val="28"/>
        </w:rPr>
        <w:t xml:space="preserve">. Київ : Олімпійська література, 2020. 288 с. </w:t>
      </w:r>
    </w:p>
    <w:p w14:paraId="5310E0CC" w14:textId="77777777" w:rsidR="00750FA8" w:rsidRPr="00750FA8" w:rsidRDefault="00750FA8" w:rsidP="00750FA8">
      <w:pPr>
        <w:numPr>
          <w:ilvl w:val="0"/>
          <w:numId w:val="7"/>
        </w:numPr>
        <w:spacing w:after="0" w:line="360" w:lineRule="auto"/>
        <w:ind w:left="0" w:firstLine="709"/>
        <w:jc w:val="both"/>
        <w:rPr>
          <w:rFonts w:ascii="Times New Roman" w:hAnsi="Times New Roman" w:cs="Times New Roman"/>
          <w:sz w:val="28"/>
          <w:szCs w:val="28"/>
        </w:rPr>
      </w:pPr>
      <w:r w:rsidRPr="00750FA8">
        <w:rPr>
          <w:rFonts w:ascii="Times New Roman" w:hAnsi="Times New Roman" w:cs="Times New Roman"/>
          <w:sz w:val="28"/>
          <w:szCs w:val="28"/>
        </w:rPr>
        <w:t xml:space="preserve">Шевченко О. В. Фізична реабілітація осіб з ампутаціями : монографія. Харків : ХДАФК, 2019. 312 с. </w:t>
      </w:r>
    </w:p>
    <w:p w14:paraId="498CE6EC" w14:textId="77777777" w:rsidR="00750FA8" w:rsidRPr="00750FA8" w:rsidRDefault="00750FA8" w:rsidP="00750FA8">
      <w:pPr>
        <w:numPr>
          <w:ilvl w:val="0"/>
          <w:numId w:val="7"/>
        </w:numPr>
        <w:spacing w:after="0" w:line="360" w:lineRule="auto"/>
        <w:ind w:left="0" w:firstLine="709"/>
        <w:jc w:val="both"/>
        <w:rPr>
          <w:rFonts w:ascii="Times New Roman" w:hAnsi="Times New Roman" w:cs="Times New Roman"/>
          <w:sz w:val="28"/>
          <w:szCs w:val="28"/>
        </w:rPr>
      </w:pPr>
      <w:proofErr w:type="spellStart"/>
      <w:r w:rsidRPr="00750FA8">
        <w:rPr>
          <w:rFonts w:ascii="Times New Roman" w:hAnsi="Times New Roman" w:cs="Times New Roman"/>
          <w:sz w:val="28"/>
          <w:szCs w:val="28"/>
        </w:rPr>
        <w:lastRenderedPageBreak/>
        <w:t>World</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Health</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Organization</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Rehabilitation</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in</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health</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systems</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Geneva</w:t>
      </w:r>
      <w:proofErr w:type="spellEnd"/>
      <w:r w:rsidRPr="00750FA8">
        <w:rPr>
          <w:rFonts w:ascii="Times New Roman" w:hAnsi="Times New Roman" w:cs="Times New Roman"/>
          <w:sz w:val="28"/>
          <w:szCs w:val="28"/>
        </w:rPr>
        <w:t xml:space="preserve"> : WHO, 2017. URL: https://www.who.int/publications/i/item/rehabilitation-in-health-systems </w:t>
      </w:r>
    </w:p>
    <w:p w14:paraId="3D83CC64" w14:textId="1B6D3DFB" w:rsidR="00750FA8" w:rsidRPr="00750FA8" w:rsidRDefault="00750FA8" w:rsidP="00750FA8">
      <w:pPr>
        <w:numPr>
          <w:ilvl w:val="0"/>
          <w:numId w:val="7"/>
        </w:numPr>
        <w:spacing w:after="0" w:line="360" w:lineRule="auto"/>
        <w:ind w:left="0" w:firstLine="709"/>
        <w:jc w:val="both"/>
        <w:rPr>
          <w:rFonts w:ascii="Times New Roman" w:hAnsi="Times New Roman" w:cs="Times New Roman"/>
          <w:sz w:val="28"/>
          <w:szCs w:val="28"/>
        </w:rPr>
      </w:pPr>
      <w:proofErr w:type="spellStart"/>
      <w:r w:rsidRPr="00750FA8">
        <w:rPr>
          <w:rFonts w:ascii="Times New Roman" w:hAnsi="Times New Roman" w:cs="Times New Roman"/>
          <w:sz w:val="28"/>
          <w:szCs w:val="28"/>
        </w:rPr>
        <w:t>Blauwet</w:t>
      </w:r>
      <w:proofErr w:type="spellEnd"/>
      <w:r w:rsidRPr="00750FA8">
        <w:rPr>
          <w:rFonts w:ascii="Times New Roman" w:hAnsi="Times New Roman" w:cs="Times New Roman"/>
          <w:sz w:val="28"/>
          <w:szCs w:val="28"/>
        </w:rPr>
        <w:t xml:space="preserve"> C., </w:t>
      </w:r>
      <w:proofErr w:type="spellStart"/>
      <w:r w:rsidRPr="00750FA8">
        <w:rPr>
          <w:rFonts w:ascii="Times New Roman" w:hAnsi="Times New Roman" w:cs="Times New Roman"/>
          <w:sz w:val="28"/>
          <w:szCs w:val="28"/>
        </w:rPr>
        <w:t>Willick</w:t>
      </w:r>
      <w:proofErr w:type="spellEnd"/>
      <w:r w:rsidRPr="00750FA8">
        <w:rPr>
          <w:rFonts w:ascii="Times New Roman" w:hAnsi="Times New Roman" w:cs="Times New Roman"/>
          <w:sz w:val="28"/>
          <w:szCs w:val="28"/>
        </w:rPr>
        <w:t xml:space="preserve"> S. </w:t>
      </w:r>
      <w:proofErr w:type="spellStart"/>
      <w:r w:rsidRPr="00750FA8">
        <w:rPr>
          <w:rFonts w:ascii="Times New Roman" w:hAnsi="Times New Roman" w:cs="Times New Roman"/>
          <w:sz w:val="28"/>
          <w:szCs w:val="28"/>
        </w:rPr>
        <w:t>The</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Paralympic</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Movement</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Using</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Sports</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to</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Promote</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Health</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Disability</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Rights</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and</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Social</w:t>
      </w:r>
      <w:proofErr w:type="spellEnd"/>
      <w:r w:rsidRPr="00750FA8">
        <w:rPr>
          <w:rFonts w:ascii="Times New Roman" w:hAnsi="Times New Roman" w:cs="Times New Roman"/>
          <w:sz w:val="28"/>
          <w:szCs w:val="28"/>
        </w:rPr>
        <w:t xml:space="preserve"> </w:t>
      </w:r>
      <w:proofErr w:type="spellStart"/>
      <w:r w:rsidRPr="00750FA8">
        <w:rPr>
          <w:rFonts w:ascii="Times New Roman" w:hAnsi="Times New Roman" w:cs="Times New Roman"/>
          <w:sz w:val="28"/>
          <w:szCs w:val="28"/>
        </w:rPr>
        <w:t>Integration</w:t>
      </w:r>
      <w:proofErr w:type="spellEnd"/>
      <w:r w:rsidRPr="00750FA8">
        <w:rPr>
          <w:rFonts w:ascii="Times New Roman" w:hAnsi="Times New Roman" w:cs="Times New Roman"/>
          <w:sz w:val="28"/>
          <w:szCs w:val="28"/>
        </w:rPr>
        <w:t xml:space="preserve">. PM&amp;R. 2012. </w:t>
      </w:r>
      <w:proofErr w:type="spellStart"/>
      <w:r w:rsidRPr="00750FA8">
        <w:rPr>
          <w:rFonts w:ascii="Times New Roman" w:hAnsi="Times New Roman" w:cs="Times New Roman"/>
          <w:sz w:val="28"/>
          <w:szCs w:val="28"/>
        </w:rPr>
        <w:t>Vol</w:t>
      </w:r>
      <w:proofErr w:type="spellEnd"/>
      <w:r w:rsidRPr="00750FA8">
        <w:rPr>
          <w:rFonts w:ascii="Times New Roman" w:hAnsi="Times New Roman" w:cs="Times New Roman"/>
          <w:sz w:val="28"/>
          <w:szCs w:val="28"/>
        </w:rPr>
        <w:t xml:space="preserve">. 4(11). P. 851–856. URL: </w:t>
      </w:r>
      <w:hyperlink r:id="rId5" w:tgtFrame="_new" w:history="1">
        <w:r w:rsidRPr="00750FA8">
          <w:rPr>
            <w:rStyle w:val="ae"/>
            <w:rFonts w:ascii="Times New Roman" w:hAnsi="Times New Roman" w:cs="Times New Roman"/>
            <w:sz w:val="28"/>
            <w:szCs w:val="28"/>
          </w:rPr>
          <w:t>https://pubmed.ncbi.nlm.nih.gov/23174553/</w:t>
        </w:r>
      </w:hyperlink>
      <w:r w:rsidR="00814ED4">
        <w:rPr>
          <w:rStyle w:val="ae"/>
          <w:rFonts w:ascii="Times New Roman" w:hAnsi="Times New Roman" w:cs="Times New Roman"/>
          <w:sz w:val="28"/>
          <w:szCs w:val="28"/>
        </w:rPr>
        <w:t xml:space="preserve"> </w:t>
      </w:r>
    </w:p>
    <w:p w14:paraId="0444FE4F" w14:textId="77777777" w:rsidR="00750FA8" w:rsidRPr="00750FA8" w:rsidRDefault="00750FA8" w:rsidP="00750FA8">
      <w:pPr>
        <w:numPr>
          <w:ilvl w:val="0"/>
          <w:numId w:val="7"/>
        </w:numPr>
        <w:spacing w:after="0" w:line="360" w:lineRule="auto"/>
        <w:ind w:left="0" w:firstLine="709"/>
        <w:jc w:val="both"/>
        <w:rPr>
          <w:rFonts w:ascii="Times New Roman" w:hAnsi="Times New Roman" w:cs="Times New Roman"/>
          <w:sz w:val="28"/>
          <w:szCs w:val="28"/>
        </w:rPr>
      </w:pPr>
      <w:r w:rsidRPr="00750FA8">
        <w:rPr>
          <w:rFonts w:ascii="Times New Roman" w:hAnsi="Times New Roman" w:cs="Times New Roman"/>
          <w:sz w:val="28"/>
          <w:szCs w:val="28"/>
        </w:rPr>
        <w:t xml:space="preserve">Міністерство охорони здоров’я України. Реабілітація учасників бойових дій : методичні рекомендації. Київ, 2023. URL: </w:t>
      </w:r>
      <w:hyperlink r:id="rId6" w:tgtFrame="_new" w:history="1">
        <w:r w:rsidRPr="00750FA8">
          <w:rPr>
            <w:rStyle w:val="ae"/>
            <w:rFonts w:ascii="Times New Roman" w:hAnsi="Times New Roman" w:cs="Times New Roman"/>
            <w:sz w:val="28"/>
            <w:szCs w:val="28"/>
          </w:rPr>
          <w:t>https://moz.gov.ua</w:t>
        </w:r>
      </w:hyperlink>
    </w:p>
    <w:p w14:paraId="2301E1E0" w14:textId="28BBFA18" w:rsidR="00814ED4" w:rsidRDefault="00750FA8" w:rsidP="00814ED4">
      <w:pPr>
        <w:pStyle w:val="af"/>
        <w:numPr>
          <w:ilvl w:val="0"/>
          <w:numId w:val="8"/>
        </w:numPr>
        <w:spacing w:before="0" w:beforeAutospacing="0" w:after="0" w:afterAutospacing="0" w:line="360" w:lineRule="auto"/>
        <w:ind w:left="0" w:firstLine="357"/>
        <w:jc w:val="both"/>
        <w:rPr>
          <w:sz w:val="28"/>
          <w:szCs w:val="28"/>
        </w:rPr>
      </w:pPr>
      <w:proofErr w:type="spellStart"/>
      <w:r w:rsidRPr="00750FA8">
        <w:rPr>
          <w:sz w:val="28"/>
          <w:szCs w:val="28"/>
        </w:rPr>
        <w:t>Deans</w:t>
      </w:r>
      <w:proofErr w:type="spellEnd"/>
      <w:r w:rsidRPr="00750FA8">
        <w:rPr>
          <w:sz w:val="28"/>
          <w:szCs w:val="28"/>
        </w:rPr>
        <w:t xml:space="preserve"> S. A., </w:t>
      </w:r>
      <w:proofErr w:type="spellStart"/>
      <w:r w:rsidRPr="00750FA8">
        <w:rPr>
          <w:sz w:val="28"/>
          <w:szCs w:val="28"/>
        </w:rPr>
        <w:t>McFadyen</w:t>
      </w:r>
      <w:proofErr w:type="spellEnd"/>
      <w:r w:rsidRPr="00750FA8">
        <w:rPr>
          <w:sz w:val="28"/>
          <w:szCs w:val="28"/>
        </w:rPr>
        <w:t xml:space="preserve"> A. K., </w:t>
      </w:r>
      <w:proofErr w:type="spellStart"/>
      <w:r w:rsidRPr="00750FA8">
        <w:rPr>
          <w:sz w:val="28"/>
          <w:szCs w:val="28"/>
        </w:rPr>
        <w:t>Rowe</w:t>
      </w:r>
      <w:proofErr w:type="spellEnd"/>
      <w:r w:rsidRPr="00750FA8">
        <w:rPr>
          <w:sz w:val="28"/>
          <w:szCs w:val="28"/>
        </w:rPr>
        <w:t xml:space="preserve"> P. J. </w:t>
      </w:r>
      <w:proofErr w:type="spellStart"/>
      <w:r w:rsidRPr="00750FA8">
        <w:rPr>
          <w:sz w:val="28"/>
          <w:szCs w:val="28"/>
        </w:rPr>
        <w:t>Physical</w:t>
      </w:r>
      <w:proofErr w:type="spellEnd"/>
      <w:r w:rsidRPr="00750FA8">
        <w:rPr>
          <w:sz w:val="28"/>
          <w:szCs w:val="28"/>
        </w:rPr>
        <w:t xml:space="preserve"> </w:t>
      </w:r>
      <w:proofErr w:type="spellStart"/>
      <w:r w:rsidRPr="00750FA8">
        <w:rPr>
          <w:sz w:val="28"/>
          <w:szCs w:val="28"/>
        </w:rPr>
        <w:t>activity</w:t>
      </w:r>
      <w:proofErr w:type="spellEnd"/>
      <w:r w:rsidRPr="00750FA8">
        <w:rPr>
          <w:sz w:val="28"/>
          <w:szCs w:val="28"/>
        </w:rPr>
        <w:t xml:space="preserve"> </w:t>
      </w:r>
      <w:proofErr w:type="spellStart"/>
      <w:r w:rsidRPr="00750FA8">
        <w:rPr>
          <w:sz w:val="28"/>
          <w:szCs w:val="28"/>
        </w:rPr>
        <w:t>and</w:t>
      </w:r>
      <w:proofErr w:type="spellEnd"/>
      <w:r w:rsidRPr="00750FA8">
        <w:rPr>
          <w:sz w:val="28"/>
          <w:szCs w:val="28"/>
        </w:rPr>
        <w:t xml:space="preserve"> </w:t>
      </w:r>
      <w:proofErr w:type="spellStart"/>
      <w:r w:rsidRPr="00750FA8">
        <w:rPr>
          <w:sz w:val="28"/>
          <w:szCs w:val="28"/>
        </w:rPr>
        <w:t>quality</w:t>
      </w:r>
      <w:proofErr w:type="spellEnd"/>
      <w:r w:rsidRPr="00750FA8">
        <w:rPr>
          <w:sz w:val="28"/>
          <w:szCs w:val="28"/>
        </w:rPr>
        <w:t xml:space="preserve"> </w:t>
      </w:r>
      <w:proofErr w:type="spellStart"/>
      <w:r w:rsidRPr="00750FA8">
        <w:rPr>
          <w:sz w:val="28"/>
          <w:szCs w:val="28"/>
        </w:rPr>
        <w:t>of</w:t>
      </w:r>
      <w:proofErr w:type="spellEnd"/>
      <w:r w:rsidRPr="00750FA8">
        <w:rPr>
          <w:sz w:val="28"/>
          <w:szCs w:val="28"/>
        </w:rPr>
        <w:t xml:space="preserve"> </w:t>
      </w:r>
      <w:proofErr w:type="spellStart"/>
      <w:r w:rsidRPr="00750FA8">
        <w:rPr>
          <w:sz w:val="28"/>
          <w:szCs w:val="28"/>
        </w:rPr>
        <w:t>life</w:t>
      </w:r>
      <w:proofErr w:type="spellEnd"/>
      <w:r w:rsidRPr="00750FA8">
        <w:rPr>
          <w:sz w:val="28"/>
          <w:szCs w:val="28"/>
        </w:rPr>
        <w:t xml:space="preserve">: A </w:t>
      </w:r>
      <w:proofErr w:type="spellStart"/>
      <w:r w:rsidRPr="00750FA8">
        <w:rPr>
          <w:sz w:val="28"/>
          <w:szCs w:val="28"/>
        </w:rPr>
        <w:t>study</w:t>
      </w:r>
      <w:proofErr w:type="spellEnd"/>
      <w:r w:rsidRPr="00750FA8">
        <w:rPr>
          <w:sz w:val="28"/>
          <w:szCs w:val="28"/>
        </w:rPr>
        <w:t xml:space="preserve"> </w:t>
      </w:r>
      <w:proofErr w:type="spellStart"/>
      <w:r w:rsidRPr="00750FA8">
        <w:rPr>
          <w:sz w:val="28"/>
          <w:szCs w:val="28"/>
        </w:rPr>
        <w:t>of</w:t>
      </w:r>
      <w:proofErr w:type="spellEnd"/>
      <w:r w:rsidRPr="00750FA8">
        <w:rPr>
          <w:sz w:val="28"/>
          <w:szCs w:val="28"/>
        </w:rPr>
        <w:t xml:space="preserve"> </w:t>
      </w:r>
      <w:proofErr w:type="spellStart"/>
      <w:r w:rsidRPr="00750FA8">
        <w:rPr>
          <w:sz w:val="28"/>
          <w:szCs w:val="28"/>
        </w:rPr>
        <w:t>lower-limb</w:t>
      </w:r>
      <w:proofErr w:type="spellEnd"/>
      <w:r w:rsidRPr="00750FA8">
        <w:rPr>
          <w:sz w:val="28"/>
          <w:szCs w:val="28"/>
        </w:rPr>
        <w:t xml:space="preserve"> </w:t>
      </w:r>
      <w:proofErr w:type="spellStart"/>
      <w:r w:rsidRPr="00750FA8">
        <w:rPr>
          <w:sz w:val="28"/>
          <w:szCs w:val="28"/>
        </w:rPr>
        <w:t>amputees</w:t>
      </w:r>
      <w:proofErr w:type="spellEnd"/>
      <w:r w:rsidRPr="00750FA8">
        <w:rPr>
          <w:sz w:val="28"/>
          <w:szCs w:val="28"/>
        </w:rPr>
        <w:t xml:space="preserve">. </w:t>
      </w:r>
      <w:proofErr w:type="spellStart"/>
      <w:r w:rsidRPr="00750FA8">
        <w:rPr>
          <w:sz w:val="28"/>
          <w:szCs w:val="28"/>
        </w:rPr>
        <w:t>Prosthetics</w:t>
      </w:r>
      <w:proofErr w:type="spellEnd"/>
      <w:r w:rsidRPr="00750FA8">
        <w:rPr>
          <w:sz w:val="28"/>
          <w:szCs w:val="28"/>
        </w:rPr>
        <w:t xml:space="preserve"> </w:t>
      </w:r>
      <w:proofErr w:type="spellStart"/>
      <w:r w:rsidRPr="00750FA8">
        <w:rPr>
          <w:sz w:val="28"/>
          <w:szCs w:val="28"/>
        </w:rPr>
        <w:t>and</w:t>
      </w:r>
      <w:proofErr w:type="spellEnd"/>
      <w:r w:rsidRPr="00750FA8">
        <w:rPr>
          <w:sz w:val="28"/>
          <w:szCs w:val="28"/>
        </w:rPr>
        <w:t xml:space="preserve"> </w:t>
      </w:r>
      <w:proofErr w:type="spellStart"/>
      <w:r w:rsidRPr="00750FA8">
        <w:rPr>
          <w:sz w:val="28"/>
          <w:szCs w:val="28"/>
        </w:rPr>
        <w:t>Orthotics</w:t>
      </w:r>
      <w:proofErr w:type="spellEnd"/>
      <w:r w:rsidRPr="00750FA8">
        <w:rPr>
          <w:sz w:val="28"/>
          <w:szCs w:val="28"/>
        </w:rPr>
        <w:t xml:space="preserve"> </w:t>
      </w:r>
      <w:proofErr w:type="spellStart"/>
      <w:r w:rsidRPr="00750FA8">
        <w:rPr>
          <w:sz w:val="28"/>
          <w:szCs w:val="28"/>
        </w:rPr>
        <w:t>International</w:t>
      </w:r>
      <w:proofErr w:type="spellEnd"/>
      <w:r w:rsidRPr="00750FA8">
        <w:rPr>
          <w:sz w:val="28"/>
          <w:szCs w:val="28"/>
        </w:rPr>
        <w:t xml:space="preserve">. 2012. </w:t>
      </w:r>
      <w:proofErr w:type="spellStart"/>
      <w:r w:rsidRPr="00750FA8">
        <w:rPr>
          <w:sz w:val="28"/>
          <w:szCs w:val="28"/>
        </w:rPr>
        <w:t>Vol</w:t>
      </w:r>
      <w:proofErr w:type="spellEnd"/>
      <w:r w:rsidRPr="00750FA8">
        <w:rPr>
          <w:sz w:val="28"/>
          <w:szCs w:val="28"/>
        </w:rPr>
        <w:t xml:space="preserve">. 36(1). P. 50–56. URL: </w:t>
      </w:r>
      <w:hyperlink r:id="rId7" w:history="1">
        <w:r w:rsidR="00814ED4" w:rsidRPr="004218A7">
          <w:rPr>
            <w:rStyle w:val="ae"/>
            <w:sz w:val="28"/>
            <w:szCs w:val="28"/>
          </w:rPr>
          <w:t>https://pubmed.ncbi.nlm.nih.gov/22307891/</w:t>
        </w:r>
      </w:hyperlink>
    </w:p>
    <w:p w14:paraId="24AF2707" w14:textId="5BBDFF8E" w:rsidR="00814ED4" w:rsidRPr="008D37C9" w:rsidRDefault="00814ED4" w:rsidP="00814ED4">
      <w:pPr>
        <w:pStyle w:val="af"/>
        <w:spacing w:before="0" w:beforeAutospacing="0" w:after="0" w:afterAutospacing="0" w:line="360" w:lineRule="auto"/>
        <w:jc w:val="both"/>
        <w:rPr>
          <w:sz w:val="28"/>
          <w:szCs w:val="28"/>
        </w:rPr>
      </w:pPr>
      <w:r>
        <w:rPr>
          <w:sz w:val="28"/>
          <w:szCs w:val="28"/>
        </w:rPr>
        <w:t xml:space="preserve"> </w:t>
      </w:r>
      <w:r>
        <w:rPr>
          <w:sz w:val="28"/>
          <w:szCs w:val="28"/>
        </w:rPr>
        <w:t>(дата звернення: 06.04.2026).</w:t>
      </w:r>
    </w:p>
    <w:p w14:paraId="65DCD857" w14:textId="6E790A1A" w:rsidR="00750FA8" w:rsidRPr="00750FA8" w:rsidRDefault="00750FA8" w:rsidP="00814ED4">
      <w:pPr>
        <w:spacing w:after="0" w:line="360" w:lineRule="auto"/>
        <w:jc w:val="both"/>
        <w:rPr>
          <w:rFonts w:ascii="Times New Roman" w:hAnsi="Times New Roman" w:cs="Times New Roman"/>
          <w:sz w:val="28"/>
          <w:szCs w:val="28"/>
        </w:rPr>
      </w:pPr>
    </w:p>
    <w:p w14:paraId="646471EC" w14:textId="77777777" w:rsidR="00302A9E" w:rsidRPr="00750FA8" w:rsidRDefault="00302A9E" w:rsidP="00750FA8">
      <w:pPr>
        <w:spacing w:after="0" w:line="360" w:lineRule="auto"/>
        <w:ind w:firstLine="709"/>
        <w:jc w:val="both"/>
        <w:rPr>
          <w:rFonts w:ascii="Times New Roman" w:hAnsi="Times New Roman" w:cs="Times New Roman"/>
          <w:sz w:val="28"/>
          <w:szCs w:val="28"/>
        </w:rPr>
      </w:pPr>
    </w:p>
    <w:sectPr w:rsidR="00302A9E" w:rsidRPr="00750FA8" w:rsidSect="00FE1FA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83BAD"/>
    <w:multiLevelType w:val="multilevel"/>
    <w:tmpl w:val="11F0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73B27"/>
    <w:multiLevelType w:val="multilevel"/>
    <w:tmpl w:val="FC4C7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A7D6B"/>
    <w:multiLevelType w:val="multilevel"/>
    <w:tmpl w:val="A69AD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453FC"/>
    <w:multiLevelType w:val="multilevel"/>
    <w:tmpl w:val="7390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71EF5"/>
    <w:multiLevelType w:val="multilevel"/>
    <w:tmpl w:val="AE125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10643D"/>
    <w:multiLevelType w:val="multilevel"/>
    <w:tmpl w:val="7094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C638E3"/>
    <w:multiLevelType w:val="multilevel"/>
    <w:tmpl w:val="22E2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9C03B3"/>
    <w:multiLevelType w:val="multilevel"/>
    <w:tmpl w:val="50F8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3"/>
  </w:num>
  <w:num w:numId="4">
    <w:abstractNumId w:val="0"/>
  </w:num>
  <w:num w:numId="5">
    <w:abstractNumId w:val="6"/>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95A"/>
    <w:rsid w:val="001608DB"/>
    <w:rsid w:val="00302A9E"/>
    <w:rsid w:val="003032E0"/>
    <w:rsid w:val="003A695A"/>
    <w:rsid w:val="004B3E01"/>
    <w:rsid w:val="00562406"/>
    <w:rsid w:val="00587698"/>
    <w:rsid w:val="00612F1E"/>
    <w:rsid w:val="00750FA8"/>
    <w:rsid w:val="00814ED4"/>
    <w:rsid w:val="009E7427"/>
    <w:rsid w:val="00E85F6B"/>
    <w:rsid w:val="00FE1FA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59A94"/>
  <w15:docId w15:val="{B6F07FB4-6852-4B97-87B7-D29D7AFE4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1FA2"/>
  </w:style>
  <w:style w:type="paragraph" w:styleId="1">
    <w:name w:val="heading 1"/>
    <w:basedOn w:val="a"/>
    <w:next w:val="a"/>
    <w:link w:val="10"/>
    <w:uiPriority w:val="9"/>
    <w:qFormat/>
    <w:rsid w:val="003A69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A69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A695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A695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A695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A695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A695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A695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A695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695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A695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A695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A695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A695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A695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A695A"/>
    <w:rPr>
      <w:rFonts w:eastAsiaTheme="majorEastAsia" w:cstheme="majorBidi"/>
      <w:color w:val="595959" w:themeColor="text1" w:themeTint="A6"/>
    </w:rPr>
  </w:style>
  <w:style w:type="character" w:customStyle="1" w:styleId="80">
    <w:name w:val="Заголовок 8 Знак"/>
    <w:basedOn w:val="a0"/>
    <w:link w:val="8"/>
    <w:uiPriority w:val="9"/>
    <w:semiHidden/>
    <w:rsid w:val="003A695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A695A"/>
    <w:rPr>
      <w:rFonts w:eastAsiaTheme="majorEastAsia" w:cstheme="majorBidi"/>
      <w:color w:val="272727" w:themeColor="text1" w:themeTint="D8"/>
    </w:rPr>
  </w:style>
  <w:style w:type="paragraph" w:styleId="a3">
    <w:name w:val="Title"/>
    <w:basedOn w:val="a"/>
    <w:next w:val="a"/>
    <w:link w:val="a4"/>
    <w:uiPriority w:val="10"/>
    <w:qFormat/>
    <w:rsid w:val="003A69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3A695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695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3A695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A695A"/>
    <w:pPr>
      <w:spacing w:before="160"/>
      <w:jc w:val="center"/>
    </w:pPr>
    <w:rPr>
      <w:i/>
      <w:iCs/>
      <w:color w:val="404040" w:themeColor="text1" w:themeTint="BF"/>
    </w:rPr>
  </w:style>
  <w:style w:type="character" w:customStyle="1" w:styleId="a8">
    <w:name w:val="Цитата Знак"/>
    <w:basedOn w:val="a0"/>
    <w:link w:val="a7"/>
    <w:uiPriority w:val="29"/>
    <w:rsid w:val="003A695A"/>
    <w:rPr>
      <w:i/>
      <w:iCs/>
      <w:color w:val="404040" w:themeColor="text1" w:themeTint="BF"/>
    </w:rPr>
  </w:style>
  <w:style w:type="paragraph" w:styleId="a9">
    <w:name w:val="List Paragraph"/>
    <w:basedOn w:val="a"/>
    <w:uiPriority w:val="34"/>
    <w:qFormat/>
    <w:rsid w:val="003A695A"/>
    <w:pPr>
      <w:ind w:left="720"/>
      <w:contextualSpacing/>
    </w:pPr>
  </w:style>
  <w:style w:type="character" w:styleId="aa">
    <w:name w:val="Intense Emphasis"/>
    <w:basedOn w:val="a0"/>
    <w:uiPriority w:val="21"/>
    <w:qFormat/>
    <w:rsid w:val="003A695A"/>
    <w:rPr>
      <w:i/>
      <w:iCs/>
      <w:color w:val="2F5496" w:themeColor="accent1" w:themeShade="BF"/>
    </w:rPr>
  </w:style>
  <w:style w:type="paragraph" w:styleId="ab">
    <w:name w:val="Intense Quote"/>
    <w:basedOn w:val="a"/>
    <w:next w:val="a"/>
    <w:link w:val="ac"/>
    <w:uiPriority w:val="30"/>
    <w:qFormat/>
    <w:rsid w:val="003A69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3A695A"/>
    <w:rPr>
      <w:i/>
      <w:iCs/>
      <w:color w:val="2F5496" w:themeColor="accent1" w:themeShade="BF"/>
    </w:rPr>
  </w:style>
  <w:style w:type="character" w:styleId="ad">
    <w:name w:val="Intense Reference"/>
    <w:basedOn w:val="a0"/>
    <w:uiPriority w:val="32"/>
    <w:qFormat/>
    <w:rsid w:val="003A695A"/>
    <w:rPr>
      <w:b/>
      <w:bCs/>
      <w:smallCaps/>
      <w:color w:val="2F5496" w:themeColor="accent1" w:themeShade="BF"/>
      <w:spacing w:val="5"/>
    </w:rPr>
  </w:style>
  <w:style w:type="character" w:styleId="ae">
    <w:name w:val="Hyperlink"/>
    <w:basedOn w:val="a0"/>
    <w:uiPriority w:val="99"/>
    <w:unhideWhenUsed/>
    <w:rsid w:val="00750FA8"/>
    <w:rPr>
      <w:color w:val="0563C1" w:themeColor="hyperlink"/>
      <w:u w:val="single"/>
    </w:rPr>
  </w:style>
  <w:style w:type="character" w:customStyle="1" w:styleId="11">
    <w:name w:val="Незакрита згадка1"/>
    <w:basedOn w:val="a0"/>
    <w:uiPriority w:val="99"/>
    <w:semiHidden/>
    <w:unhideWhenUsed/>
    <w:rsid w:val="00750FA8"/>
    <w:rPr>
      <w:color w:val="605E5C"/>
      <w:shd w:val="clear" w:color="auto" w:fill="E1DFDD"/>
    </w:rPr>
  </w:style>
  <w:style w:type="paragraph" w:styleId="af">
    <w:name w:val="Normal (Web)"/>
    <w:basedOn w:val="a"/>
    <w:uiPriority w:val="99"/>
    <w:unhideWhenUsed/>
    <w:rsid w:val="00814ED4"/>
    <w:pPr>
      <w:spacing w:before="100" w:beforeAutospacing="1" w:after="100" w:afterAutospacing="1" w:line="240" w:lineRule="auto"/>
    </w:pPr>
    <w:rPr>
      <w:rFonts w:ascii="Times New Roman" w:eastAsia="Times New Roman" w:hAnsi="Times New Roman" w:cs="Times New Roman"/>
      <w:kern w:val="0"/>
      <w:lang w:eastAsia="uk-UA"/>
    </w:rPr>
  </w:style>
  <w:style w:type="character" w:styleId="af0">
    <w:name w:val="Unresolved Mention"/>
    <w:basedOn w:val="a0"/>
    <w:uiPriority w:val="99"/>
    <w:semiHidden/>
    <w:unhideWhenUsed/>
    <w:rsid w:val="00814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med.ncbi.nlm.nih.gov/22307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z.gov.ua" TargetMode="External"/><Relationship Id="rId5" Type="http://schemas.openxmlformats.org/officeDocument/2006/relationships/hyperlink" Target="https://pubmed.ncbi.nlm.nih.gov/231745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5047</Words>
  <Characters>2878</Characters>
  <Application>Microsoft Office Word</Application>
  <DocSecurity>0</DocSecurity>
  <Lines>23</Lines>
  <Paragraphs>15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Діма Валігура</dc:creator>
  <cp:keywords/>
  <dc:description/>
  <cp:lastModifiedBy>Галина</cp:lastModifiedBy>
  <cp:revision>2</cp:revision>
  <dcterms:created xsi:type="dcterms:W3CDTF">2026-05-09T07:44:00Z</dcterms:created>
  <dcterms:modified xsi:type="dcterms:W3CDTF">2026-05-09T07:44:00Z</dcterms:modified>
</cp:coreProperties>
</file>